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A9" w:rsidRDefault="00AE5BA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5BA9" w:rsidRDefault="00AE5BA9">
      <w:pPr>
        <w:pStyle w:val="ConsPlusNormal"/>
        <w:jc w:val="both"/>
      </w:pPr>
    </w:p>
    <w:p w:rsidR="00AE5BA9" w:rsidRDefault="00AE5BA9">
      <w:pPr>
        <w:pStyle w:val="ConsPlusNormal"/>
      </w:pPr>
      <w:r>
        <w:t>Зарегистрировано в Минюсте РФ 23 апреля 2003 г. N 4443</w:t>
      </w:r>
    </w:p>
    <w:p w:rsidR="00AE5BA9" w:rsidRDefault="00AE5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A9" w:rsidRDefault="00AE5BA9">
      <w:pPr>
        <w:pStyle w:val="ConsPlusNormal"/>
        <w:jc w:val="center"/>
      </w:pPr>
    </w:p>
    <w:p w:rsidR="00AE5BA9" w:rsidRDefault="00AE5BA9">
      <w:pPr>
        <w:pStyle w:val="ConsPlusTitle"/>
        <w:jc w:val="center"/>
      </w:pPr>
      <w:r>
        <w:t>МИНИСТЕРСТВО ЗДРАВООХРАНЕНИЯ РОССИЙСКОЙ ФЕДЕРАЦИИ</w:t>
      </w:r>
    </w:p>
    <w:p w:rsidR="00AE5BA9" w:rsidRDefault="00AE5BA9">
      <w:pPr>
        <w:pStyle w:val="ConsPlusTitle"/>
        <w:jc w:val="center"/>
      </w:pPr>
    </w:p>
    <w:p w:rsidR="00AE5BA9" w:rsidRDefault="00AE5BA9">
      <w:pPr>
        <w:pStyle w:val="ConsPlusTitle"/>
        <w:jc w:val="center"/>
      </w:pPr>
      <w:r>
        <w:t>ГЛАВНЫЙ ГОСУДАРСТВЕННЫЙ САНИТАРНЫЙ ВРАЧ</w:t>
      </w:r>
    </w:p>
    <w:p w:rsidR="00AE5BA9" w:rsidRDefault="00AE5BA9">
      <w:pPr>
        <w:pStyle w:val="ConsPlusTitle"/>
        <w:jc w:val="center"/>
      </w:pPr>
      <w:r>
        <w:t>РОССИЙСКОЙ ФЕДЕРАЦИИ</w:t>
      </w:r>
    </w:p>
    <w:p w:rsidR="00AE5BA9" w:rsidRDefault="00AE5BA9">
      <w:pPr>
        <w:pStyle w:val="ConsPlusTitle"/>
        <w:jc w:val="center"/>
      </w:pPr>
    </w:p>
    <w:p w:rsidR="00AE5BA9" w:rsidRDefault="00AE5BA9">
      <w:pPr>
        <w:pStyle w:val="ConsPlusTitle"/>
        <w:jc w:val="center"/>
      </w:pPr>
      <w:r>
        <w:t>ПОСТАНОВЛЕНИЕ</w:t>
      </w:r>
    </w:p>
    <w:p w:rsidR="00AE5BA9" w:rsidRDefault="00AE5BA9">
      <w:pPr>
        <w:pStyle w:val="ConsPlusTitle"/>
        <w:jc w:val="center"/>
      </w:pPr>
      <w:r>
        <w:t>от 8 апреля 2003 г. N 34</w:t>
      </w:r>
    </w:p>
    <w:p w:rsidR="00AE5BA9" w:rsidRDefault="00AE5BA9">
      <w:pPr>
        <w:pStyle w:val="ConsPlusTitle"/>
        <w:jc w:val="center"/>
      </w:pPr>
    </w:p>
    <w:p w:rsidR="00AE5BA9" w:rsidRDefault="00AE5BA9">
      <w:pPr>
        <w:pStyle w:val="ConsPlusTitle"/>
        <w:jc w:val="center"/>
      </w:pPr>
      <w:r>
        <w:t>О ВВЕДЕНИИ В ДЕЙСТВИЕ САНПИН 2.2.1/2.1.1.1278-03</w:t>
      </w:r>
    </w:p>
    <w:p w:rsidR="00AE5BA9" w:rsidRDefault="00AE5BA9">
      <w:pPr>
        <w:pStyle w:val="ConsPlusNormal"/>
        <w:jc w:val="center"/>
      </w:pPr>
      <w:r>
        <w:t>Список изменяющих документов</w:t>
      </w:r>
    </w:p>
    <w:p w:rsidR="00AE5BA9" w:rsidRDefault="00AE5BA9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Изменений и дополнений N 1</w:t>
        </w:r>
      </w:hyperlink>
      <w:r>
        <w:t>, утв. Постановлением</w:t>
      </w:r>
      <w:proofErr w:type="gramEnd"/>
    </w:p>
    <w:p w:rsidR="00AE5BA9" w:rsidRDefault="00AE5BA9">
      <w:pPr>
        <w:pStyle w:val="ConsPlusNormal"/>
        <w:jc w:val="center"/>
      </w:pPr>
      <w:r>
        <w:t>Главного государственного санитарного врача РФ</w:t>
      </w:r>
    </w:p>
    <w:p w:rsidR="00AE5BA9" w:rsidRDefault="00AE5BA9">
      <w:pPr>
        <w:pStyle w:val="ConsPlusNormal"/>
        <w:jc w:val="center"/>
      </w:pPr>
      <w:r>
        <w:t>от 15.03.2010 N 20)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30 марта 1999 г. N 52-ФЗ "О санитарно-эпидемиологическом благополучии населения" &lt;*&gt;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&lt;**&gt;, постановляю:</w:t>
      </w:r>
    </w:p>
    <w:p w:rsidR="00AE5BA9" w:rsidRDefault="00AE5BA9">
      <w:pPr>
        <w:pStyle w:val="ConsPlusNormal"/>
        <w:ind w:firstLine="540"/>
        <w:jc w:val="both"/>
      </w:pPr>
      <w:r>
        <w:t>--------------------------------</w:t>
      </w:r>
    </w:p>
    <w:p w:rsidR="00AE5BA9" w:rsidRDefault="00AE5BA9">
      <w:pPr>
        <w:pStyle w:val="ConsPlusNormal"/>
        <w:ind w:firstLine="540"/>
        <w:jc w:val="both"/>
      </w:pPr>
      <w:r>
        <w:t>&lt;*&gt; Собрание законодательства Российской Федерации, 1999, N 14, ст. 1650.</w:t>
      </w:r>
    </w:p>
    <w:p w:rsidR="00AE5BA9" w:rsidRDefault="00AE5BA9">
      <w:pPr>
        <w:pStyle w:val="ConsPlusNormal"/>
        <w:ind w:firstLine="540"/>
        <w:jc w:val="both"/>
      </w:pPr>
      <w:r>
        <w:t>&lt;**&gt; Собрание законодательства Российской Федерации, 2000, N 31, ст. 3295.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ind w:firstLine="540"/>
        <w:jc w:val="both"/>
      </w:pPr>
      <w:r>
        <w:t xml:space="preserve">Ввести в действие санитарные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и нормы "Гигиенические требования к естественному, искусственному и совмещенному освещению жилых и общественных зданий. СанПиН 2.2.1/2.1.1.1278-03", утвержденные Главным государственным санитарным врачом Российской Федерации 6 апреля 2003 г., с 15 июня 2003 г.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</w:pPr>
    </w:p>
    <w:p w:rsidR="00AE5BA9" w:rsidRDefault="00AE5BA9">
      <w:pPr>
        <w:pStyle w:val="ConsPlusNormal"/>
      </w:pPr>
    </w:p>
    <w:p w:rsidR="00AE5BA9" w:rsidRDefault="00AE5BA9">
      <w:pPr>
        <w:pStyle w:val="ConsPlusNormal"/>
      </w:pPr>
    </w:p>
    <w:p w:rsidR="00AE5BA9" w:rsidRDefault="00AE5BA9">
      <w:pPr>
        <w:pStyle w:val="ConsPlusNormal"/>
      </w:pPr>
    </w:p>
    <w:p w:rsidR="00AE5BA9" w:rsidRDefault="00AE5BA9">
      <w:pPr>
        <w:pStyle w:val="ConsPlusNormal"/>
        <w:jc w:val="right"/>
      </w:pPr>
      <w:r>
        <w:t>Утверждены</w:t>
      </w:r>
    </w:p>
    <w:p w:rsidR="00AE5BA9" w:rsidRDefault="00AE5BA9">
      <w:pPr>
        <w:pStyle w:val="ConsPlusNormal"/>
        <w:jc w:val="right"/>
      </w:pPr>
      <w:r>
        <w:t>Главным государственным</w:t>
      </w:r>
    </w:p>
    <w:p w:rsidR="00AE5BA9" w:rsidRDefault="00AE5BA9">
      <w:pPr>
        <w:pStyle w:val="ConsPlusNormal"/>
        <w:jc w:val="right"/>
      </w:pPr>
      <w:r>
        <w:t>санитарным врачом</w:t>
      </w:r>
    </w:p>
    <w:p w:rsidR="00AE5BA9" w:rsidRDefault="00AE5BA9">
      <w:pPr>
        <w:pStyle w:val="ConsPlusNormal"/>
        <w:jc w:val="right"/>
      </w:pPr>
      <w:r>
        <w:t>Российской Федерации</w:t>
      </w:r>
    </w:p>
    <w:p w:rsidR="00AE5BA9" w:rsidRDefault="00AE5BA9">
      <w:pPr>
        <w:pStyle w:val="ConsPlusNormal"/>
        <w:jc w:val="right"/>
      </w:pPr>
      <w:r>
        <w:t>6 апреля 2003 г.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jc w:val="right"/>
      </w:pPr>
      <w:r>
        <w:t>Дата введения: 15 июня 2003 г.</w:t>
      </w:r>
    </w:p>
    <w:p w:rsidR="00AE5BA9" w:rsidRDefault="00AE5BA9">
      <w:pPr>
        <w:pStyle w:val="ConsPlusNormal"/>
      </w:pPr>
    </w:p>
    <w:p w:rsidR="00AE5BA9" w:rsidRDefault="00AE5BA9">
      <w:pPr>
        <w:pStyle w:val="ConsPlusTitle"/>
        <w:jc w:val="center"/>
      </w:pPr>
      <w:bookmarkStart w:id="0" w:name="P37"/>
      <w:bookmarkEnd w:id="0"/>
      <w:r>
        <w:t>2.2.1/2.1.1. ПРОЕКТИРОВАНИЕ, СТРОИТЕЛЬСТВО,</w:t>
      </w:r>
    </w:p>
    <w:p w:rsidR="00AE5BA9" w:rsidRDefault="00AE5BA9">
      <w:pPr>
        <w:pStyle w:val="ConsPlusTitle"/>
        <w:jc w:val="center"/>
      </w:pPr>
      <w:r>
        <w:t>РЕКОНСТРУКЦИЯ И ЭКСПЛУАТАЦИЯ ПРЕДПРИЯТИЙ, ПЛАНИРОВКА</w:t>
      </w:r>
    </w:p>
    <w:p w:rsidR="00AE5BA9" w:rsidRDefault="00AE5BA9">
      <w:pPr>
        <w:pStyle w:val="ConsPlusTitle"/>
        <w:jc w:val="center"/>
      </w:pPr>
      <w:r>
        <w:t>И ЗАСТРОЙКА НАСЕЛЕННЫХ ПУНКТОВ</w:t>
      </w:r>
    </w:p>
    <w:p w:rsidR="00AE5BA9" w:rsidRDefault="00AE5BA9">
      <w:pPr>
        <w:pStyle w:val="ConsPlusTitle"/>
        <w:jc w:val="center"/>
      </w:pPr>
    </w:p>
    <w:p w:rsidR="00AE5BA9" w:rsidRDefault="00AE5BA9">
      <w:pPr>
        <w:pStyle w:val="ConsPlusTitle"/>
        <w:jc w:val="center"/>
      </w:pPr>
      <w:r>
        <w:t>ГИГИЕНИЧЕСКИЕ ТРЕБОВАНИЯ</w:t>
      </w:r>
    </w:p>
    <w:p w:rsidR="00AE5BA9" w:rsidRDefault="00AE5BA9">
      <w:pPr>
        <w:pStyle w:val="ConsPlusTitle"/>
        <w:jc w:val="center"/>
      </w:pPr>
      <w:r>
        <w:t>К ЕСТЕСТВЕННОМУ, ИСКУССТВЕННОМУ И СОВМЕЩЕННОМУ ОСВЕЩЕНИЮ</w:t>
      </w:r>
    </w:p>
    <w:p w:rsidR="00AE5BA9" w:rsidRDefault="00AE5BA9">
      <w:pPr>
        <w:pStyle w:val="ConsPlusTitle"/>
        <w:jc w:val="center"/>
      </w:pPr>
      <w:r>
        <w:t>ЖИЛЫХ И ОБЩЕСТВЕННЫХ ЗДАНИЙ</w:t>
      </w:r>
    </w:p>
    <w:p w:rsidR="00AE5BA9" w:rsidRDefault="00AE5BA9">
      <w:pPr>
        <w:pStyle w:val="ConsPlusTitle"/>
        <w:jc w:val="center"/>
      </w:pPr>
    </w:p>
    <w:p w:rsidR="00AE5BA9" w:rsidRDefault="00AE5BA9">
      <w:pPr>
        <w:pStyle w:val="ConsPlusTitle"/>
        <w:jc w:val="center"/>
      </w:pPr>
      <w:r>
        <w:t>САНИТАРНЫЕ ПРАВИЛА И НОРМЫ</w:t>
      </w:r>
    </w:p>
    <w:p w:rsidR="00AE5BA9" w:rsidRDefault="00AE5BA9">
      <w:pPr>
        <w:pStyle w:val="ConsPlusTitle"/>
        <w:jc w:val="center"/>
      </w:pPr>
      <w:r>
        <w:lastRenderedPageBreak/>
        <w:t>СанПиН 2.2.1/2.1.1.1278-03</w:t>
      </w:r>
    </w:p>
    <w:p w:rsidR="00AE5BA9" w:rsidRDefault="00AE5BA9">
      <w:pPr>
        <w:pStyle w:val="ConsPlusNormal"/>
        <w:jc w:val="center"/>
      </w:pPr>
      <w:r>
        <w:t>Список изменяющих документов</w:t>
      </w:r>
    </w:p>
    <w:p w:rsidR="00AE5BA9" w:rsidRDefault="00AE5BA9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Изменений и дополнений N 1</w:t>
        </w:r>
      </w:hyperlink>
      <w:r>
        <w:t>, утв. Постановлением</w:t>
      </w:r>
      <w:proofErr w:type="gramEnd"/>
    </w:p>
    <w:p w:rsidR="00AE5BA9" w:rsidRDefault="00AE5BA9">
      <w:pPr>
        <w:pStyle w:val="ConsPlusNormal"/>
        <w:jc w:val="center"/>
      </w:pPr>
      <w:r>
        <w:t>Главного государственного санитарного врача РФ</w:t>
      </w:r>
    </w:p>
    <w:p w:rsidR="00AE5BA9" w:rsidRDefault="00AE5BA9">
      <w:pPr>
        <w:pStyle w:val="ConsPlusNormal"/>
        <w:jc w:val="center"/>
      </w:pPr>
      <w:r>
        <w:t>от 15.03.2010 N 20)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jc w:val="center"/>
      </w:pPr>
      <w:r>
        <w:t>I. Область применения и общие положения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A9" w:rsidRDefault="00AE5BA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E5BA9" w:rsidRDefault="00AE5BA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</w:r>
      <w:hyperlink r:id="rId11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15.09.2005 N 569.</w:t>
      </w:r>
    </w:p>
    <w:p w:rsidR="00AE5BA9" w:rsidRDefault="00AE5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A9" w:rsidRDefault="00AE5BA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санитарные правила и нормы (далее - санитарные правила) разработаны на основании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1650),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 государственной санитарно-эпидемиологической службе Российской Федерации,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утвержденных Постановлением Правительства Российской Федерации от 24 июля 2000 г. N 554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2000, N 31, ст. 3295).</w:t>
      </w:r>
      <w:proofErr w:type="gramEnd"/>
    </w:p>
    <w:p w:rsidR="00AE5BA9" w:rsidRDefault="00AE5BA9">
      <w:pPr>
        <w:pStyle w:val="ConsPlusNormal"/>
        <w:ind w:firstLine="540"/>
        <w:jc w:val="both"/>
      </w:pPr>
      <w:r>
        <w:t xml:space="preserve">1.2. </w:t>
      </w:r>
      <w:bookmarkStart w:id="1" w:name="_GoBack"/>
      <w:proofErr w:type="gramStart"/>
      <w:r>
        <w:t>Санитарные правила предназначены для организаций, занимающихся проектированием, строительством и реконструкцией жилых, общественных зданий в городах, поселках и сельских населенных пунктах, а также учреждений государственной санитарно-эпидемиологической службы Российской Федерации.</w:t>
      </w:r>
      <w:proofErr w:type="gramEnd"/>
    </w:p>
    <w:bookmarkEnd w:id="1"/>
    <w:p w:rsidR="00AE5BA9" w:rsidRDefault="00AE5BA9">
      <w:pPr>
        <w:pStyle w:val="ConsPlusNormal"/>
        <w:ind w:firstLine="540"/>
        <w:jc w:val="both"/>
      </w:pPr>
      <w:r>
        <w:t>1.3. Санитарные правила распространяются на проектируемые, реконструируемые и существующие жилые и общественные здания.</w:t>
      </w:r>
    </w:p>
    <w:p w:rsidR="00AE5BA9" w:rsidRDefault="00AE5BA9">
      <w:pPr>
        <w:pStyle w:val="ConsPlusNormal"/>
        <w:ind w:firstLine="540"/>
        <w:jc w:val="both"/>
      </w:pPr>
      <w:r>
        <w:t>1.4. Соблюдение требований настоящих санитарных правил является обязательным для граждан, индивидуальных предпринимателей и юридических лиц, занимающихся проектированием, строительством, реконструкцией и эксплуатацией зданий.</w:t>
      </w:r>
    </w:p>
    <w:p w:rsidR="00AE5BA9" w:rsidRDefault="00AE5BA9">
      <w:pPr>
        <w:pStyle w:val="ConsPlusNormal"/>
        <w:ind w:firstLine="540"/>
        <w:jc w:val="both"/>
      </w:pPr>
      <w:r>
        <w:t>1.5. Гигиеническая оценка освещения жилых и общественных зданий проводится для установления соответствия настоящим санитарным правилам.</w:t>
      </w:r>
    </w:p>
    <w:p w:rsidR="00AE5BA9" w:rsidRDefault="00AE5BA9">
      <w:pPr>
        <w:pStyle w:val="ConsPlusNormal"/>
        <w:ind w:firstLine="540"/>
        <w:jc w:val="both"/>
      </w:pPr>
      <w:r>
        <w:t xml:space="preserve">Расчеты освещения являются обязательным разделом в составе </w:t>
      </w:r>
      <w:proofErr w:type="spellStart"/>
      <w:r>
        <w:t>предпроектной</w:t>
      </w:r>
      <w:proofErr w:type="spellEnd"/>
      <w:r>
        <w:t xml:space="preserve"> и проектной документации.</w:t>
      </w:r>
    </w:p>
    <w:p w:rsidR="00AE5BA9" w:rsidRDefault="00AE5BA9">
      <w:pPr>
        <w:pStyle w:val="ConsPlusNormal"/>
        <w:ind w:firstLine="540"/>
        <w:jc w:val="both"/>
      </w:pPr>
      <w:r>
        <w:t>1.6. Государственный санитарно-эпидемиологический надзор за выполнением настоящих санитарных правил осуществляют учреждения государственной санитарно-эпидемиологической службы Российской Федерации.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jc w:val="center"/>
      </w:pPr>
      <w:r>
        <w:t>II. Гигиенические требования к естественному освещению</w:t>
      </w:r>
    </w:p>
    <w:p w:rsidR="00AE5BA9" w:rsidRDefault="00AE5BA9">
      <w:pPr>
        <w:pStyle w:val="ConsPlusNormal"/>
        <w:jc w:val="center"/>
      </w:pPr>
      <w:r>
        <w:t>помещений жилых и общественных зданий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ind w:firstLine="540"/>
        <w:jc w:val="both"/>
      </w:pPr>
      <w:r>
        <w:t>2.1. Общие требования</w:t>
      </w:r>
    </w:p>
    <w:p w:rsidR="00AE5BA9" w:rsidRDefault="00AE5BA9">
      <w:pPr>
        <w:pStyle w:val="ConsPlusNormal"/>
        <w:ind w:firstLine="540"/>
        <w:jc w:val="both"/>
      </w:pPr>
      <w:r>
        <w:t>2.1.1. Помещения с постоянным пребыванием людей должны иметь естественное освещение.</w:t>
      </w:r>
    </w:p>
    <w:p w:rsidR="00AE5BA9" w:rsidRDefault="00AE5BA9">
      <w:pPr>
        <w:pStyle w:val="ConsPlusNormal"/>
        <w:ind w:firstLine="540"/>
        <w:jc w:val="both"/>
      </w:pPr>
      <w:r>
        <w:t>2.1.2. Естественное освещение подразделяется на следующие типы: боковое, верхнее и комбинированное (верхнее и боковое).</w:t>
      </w:r>
    </w:p>
    <w:p w:rsidR="00AE5BA9" w:rsidRDefault="00AE5BA9">
      <w:pPr>
        <w:pStyle w:val="ConsPlusNormal"/>
        <w:ind w:firstLine="540"/>
        <w:jc w:val="both"/>
      </w:pPr>
      <w:r>
        <w:t xml:space="preserve">2.1.3. При верхнем или комбинированном естественном освещении помещений любого назначения нормируется среднее значение коэффициента естественной освещенности (КЕО) в точках, расположенных на пересечении вертикальной плоскости характерного разреза помещения и рабочей поверхности. Расчетная точка принимается в геометрическом центре помещения или на расстоянии 1 м от поверхности стены, противостоящей боковому </w:t>
      </w:r>
      <w:proofErr w:type="spellStart"/>
      <w:r>
        <w:t>светопроему</w:t>
      </w:r>
      <w:proofErr w:type="spellEnd"/>
      <w:r>
        <w:t>.</w:t>
      </w:r>
    </w:p>
    <w:p w:rsidR="00AE5BA9" w:rsidRDefault="00AE5BA9">
      <w:pPr>
        <w:pStyle w:val="ConsPlusNormal"/>
        <w:ind w:firstLine="540"/>
        <w:jc w:val="both"/>
      </w:pPr>
      <w:r>
        <w:t xml:space="preserve">2.1.4. При комбинированном естественном освещении допускается деление помещения на зоны с боковым освещением (зоны, примыкающие к наружным стенам с окнами) и зоны с верхним освещением. Нормирование и расчет естественного освещения в каждой зоне </w:t>
      </w:r>
      <w:r>
        <w:lastRenderedPageBreak/>
        <w:t>производятся независимо друг от друга.</w:t>
      </w:r>
    </w:p>
    <w:p w:rsidR="00AE5BA9" w:rsidRDefault="00AE5BA9">
      <w:pPr>
        <w:pStyle w:val="ConsPlusNormal"/>
        <w:ind w:firstLine="540"/>
        <w:jc w:val="both"/>
      </w:pPr>
      <w:r>
        <w:t>2.1.5. При двухстороннем боковом освещении помещений любого назначения нормированное значение КЕО должно быть обеспечено в геометрическом центре помещения (на пересечении вертикальной плоскости характерного разреза помещения и рабочей поверхности).</w:t>
      </w:r>
    </w:p>
    <w:p w:rsidR="00AE5BA9" w:rsidRDefault="00AE5BA9">
      <w:pPr>
        <w:pStyle w:val="ConsPlusNormal"/>
        <w:ind w:firstLine="540"/>
        <w:jc w:val="both"/>
      </w:pPr>
      <w:r>
        <w:t xml:space="preserve">2.1.6. </w:t>
      </w:r>
      <w:proofErr w:type="gramStart"/>
      <w:r>
        <w:t xml:space="preserve">В центральной части и исторических зонах города в помещениях жилых и общественных зданий с односторонним боковым освещением, кроме помещений, указанных в </w:t>
      </w:r>
      <w:hyperlink w:anchor="P105" w:history="1">
        <w:r>
          <w:rPr>
            <w:color w:val="0000FF"/>
          </w:rPr>
          <w:t>подпунктах 2.3.2 а),</w:t>
        </w:r>
      </w:hyperlink>
      <w:r>
        <w:t xml:space="preserve"> </w:t>
      </w:r>
      <w:hyperlink w:anchor="P108" w:history="1">
        <w:r>
          <w:rPr>
            <w:color w:val="0000FF"/>
          </w:rPr>
          <w:t>2.3.3 а)</w:t>
        </w:r>
      </w:hyperlink>
      <w:r>
        <w:t xml:space="preserve"> и </w:t>
      </w:r>
      <w:hyperlink w:anchor="P111" w:history="1">
        <w:r>
          <w:rPr>
            <w:color w:val="0000FF"/>
          </w:rPr>
          <w:t>2.3.4 а</w:t>
        </w:r>
      </w:hyperlink>
      <w:r>
        <w:t xml:space="preserve">) и </w:t>
      </w:r>
      <w:hyperlink w:anchor="P112" w:history="1">
        <w:r>
          <w:rPr>
            <w:color w:val="0000FF"/>
          </w:rPr>
          <w:t>б</w:t>
        </w:r>
      </w:hyperlink>
      <w:r>
        <w:t>) настоящих норм, нормированное значение КЕО, равное 0,50%, должно быть обеспечено в центре помещения.</w:t>
      </w:r>
      <w:proofErr w:type="gramEnd"/>
    </w:p>
    <w:p w:rsidR="00AE5BA9" w:rsidRDefault="00AE5B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AE5BA9" w:rsidRDefault="00AE5BA9">
      <w:pPr>
        <w:pStyle w:val="ConsPlusNonformat"/>
        <w:jc w:val="both"/>
      </w:pPr>
      <w:r>
        <w:t xml:space="preserve">    2.1.7.  Расчет естественного освещения помещений производится без учета</w:t>
      </w:r>
    </w:p>
    <w:p w:rsidR="00AE5BA9" w:rsidRDefault="00AE5BA9">
      <w:pPr>
        <w:pStyle w:val="ConsPlusNonformat"/>
        <w:jc w:val="both"/>
      </w:pPr>
      <w:r>
        <w:t xml:space="preserve">мебели,  оборудования,  озеленения  и  деревьев,  а также при </w:t>
      </w:r>
      <w:proofErr w:type="gramStart"/>
      <w:r>
        <w:t>стопроцентном</w:t>
      </w:r>
      <w:proofErr w:type="gramEnd"/>
    </w:p>
    <w:p w:rsidR="00AE5BA9" w:rsidRDefault="00AE5BA9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  </w:t>
      </w:r>
      <w:proofErr w:type="spellStart"/>
      <w:r>
        <w:t>светопрозрачных</w:t>
      </w:r>
      <w:proofErr w:type="spellEnd"/>
      <w:r>
        <w:t xml:space="preserve">   заполнений  в  </w:t>
      </w:r>
      <w:proofErr w:type="spellStart"/>
      <w:r>
        <w:t>светопроемах</w:t>
      </w:r>
      <w:proofErr w:type="spellEnd"/>
      <w:r>
        <w:t>.  Допускается</w:t>
      </w:r>
    </w:p>
    <w:p w:rsidR="00AE5BA9" w:rsidRDefault="00AE5BA9">
      <w:pPr>
        <w:pStyle w:val="ConsPlusNonformat"/>
        <w:jc w:val="both"/>
      </w:pPr>
      <w:r>
        <w:t>снижение  расчетного  значения КЕО от нормируемого КЕО (е</w:t>
      </w:r>
      <w:proofErr w:type="gramStart"/>
      <w:r>
        <w:t xml:space="preserve"> )</w:t>
      </w:r>
      <w:proofErr w:type="gramEnd"/>
      <w:r>
        <w:t xml:space="preserve"> не более чем на</w:t>
      </w:r>
    </w:p>
    <w:p w:rsidR="00AE5BA9" w:rsidRDefault="00AE5BA9">
      <w:pPr>
        <w:pStyle w:val="ConsPlusNonformat"/>
        <w:jc w:val="both"/>
      </w:pPr>
      <w:r>
        <w:t xml:space="preserve">                                                         н</w:t>
      </w:r>
    </w:p>
    <w:p w:rsidR="00AE5BA9" w:rsidRDefault="00AE5BA9">
      <w:pPr>
        <w:pStyle w:val="ConsPlusNonformat"/>
        <w:jc w:val="both"/>
      </w:pPr>
      <w:r>
        <w:t>10%.</w:t>
      </w:r>
    </w:p>
    <w:p w:rsidR="00AE5BA9" w:rsidRDefault="00AE5BA9">
      <w:pPr>
        <w:pStyle w:val="ConsPlusNormal"/>
        <w:ind w:firstLine="540"/>
        <w:jc w:val="both"/>
      </w:pPr>
      <w:r>
        <w:t xml:space="preserve">2.1.8. Расчетное значение средневзвешенного коэффициента отражения внутренних поверхностей помещения следует принимать </w:t>
      </w:r>
      <w:proofErr w:type="gramStart"/>
      <w:r>
        <w:t>равным</w:t>
      </w:r>
      <w:proofErr w:type="gramEnd"/>
      <w:r>
        <w:t xml:space="preserve"> 0,5.</w:t>
      </w:r>
    </w:p>
    <w:p w:rsidR="00AE5BA9" w:rsidRDefault="00AE5BA9">
      <w:pPr>
        <w:pStyle w:val="ConsPlusNonformat"/>
        <w:jc w:val="both"/>
      </w:pPr>
      <w:r>
        <w:t xml:space="preserve">    2.1.9.  Неравномерность естественного освещения помещений с </w:t>
      </w:r>
      <w:proofErr w:type="gramStart"/>
      <w:r>
        <w:t>верхним</w:t>
      </w:r>
      <w:proofErr w:type="gramEnd"/>
      <w:r>
        <w:t xml:space="preserve"> или</w:t>
      </w:r>
    </w:p>
    <w:p w:rsidR="00AE5BA9" w:rsidRDefault="00AE5BA9">
      <w:pPr>
        <w:pStyle w:val="ConsPlusNonformat"/>
        <w:jc w:val="both"/>
      </w:pPr>
      <w:r>
        <w:t>комбинированным   естественным   освещением   не  должна  превышать  3</w:t>
      </w:r>
      <w:proofErr w:type="gramStart"/>
      <w:r>
        <w:t xml:space="preserve"> :</w:t>
      </w:r>
      <w:proofErr w:type="gramEnd"/>
      <w:r>
        <w:t xml:space="preserve"> 1.</w:t>
      </w:r>
    </w:p>
    <w:p w:rsidR="00AE5BA9" w:rsidRDefault="00AE5BA9">
      <w:pPr>
        <w:pStyle w:val="ConsPlusNonformat"/>
        <w:jc w:val="both"/>
      </w:pPr>
      <w:r>
        <w:t>Расчетное значение КЕО при верхнем и комбинированном естественном освещении</w:t>
      </w:r>
    </w:p>
    <w:p w:rsidR="00AE5BA9" w:rsidRDefault="00AE5BA9">
      <w:pPr>
        <w:pStyle w:val="ConsPlusNonformat"/>
        <w:jc w:val="both"/>
      </w:pPr>
      <w:r>
        <w:t>в любой точке на линии пересечения условной рабочей поверхности и плоскости</w:t>
      </w:r>
    </w:p>
    <w:p w:rsidR="00AE5BA9" w:rsidRDefault="00AE5BA9">
      <w:pPr>
        <w:pStyle w:val="ConsPlusNonformat"/>
        <w:jc w:val="both"/>
      </w:pPr>
      <w:r>
        <w:t>характерного   вертикального   разреза   помещения  должно  быть  не  менее</w:t>
      </w:r>
    </w:p>
    <w:p w:rsidR="00AE5BA9" w:rsidRDefault="00AE5BA9">
      <w:pPr>
        <w:pStyle w:val="ConsPlusNonformat"/>
        <w:jc w:val="both"/>
      </w:pPr>
      <w:r>
        <w:t>нормированного  значения  КЕО  (е</w:t>
      </w:r>
      <w:proofErr w:type="gramStart"/>
      <w:r>
        <w:t xml:space="preserve"> )</w:t>
      </w:r>
      <w:proofErr w:type="gramEnd"/>
      <w:r>
        <w:t xml:space="preserve">  при боковом освещении в соответствии с</w:t>
      </w:r>
    </w:p>
    <w:p w:rsidR="00AE5BA9" w:rsidRDefault="00AE5BA9">
      <w:pPr>
        <w:pStyle w:val="ConsPlusNonformat"/>
        <w:jc w:val="both"/>
      </w:pPr>
      <w:r>
        <w:t xml:space="preserve">                                 н</w:t>
      </w:r>
    </w:p>
    <w:p w:rsidR="00AE5BA9" w:rsidRDefault="00AE5BA9">
      <w:pPr>
        <w:pStyle w:val="ConsPlusNonformat"/>
        <w:jc w:val="both"/>
      </w:pPr>
      <w:hyperlink w:anchor="P184" w:history="1">
        <w:r>
          <w:rPr>
            <w:color w:val="0000FF"/>
          </w:rPr>
          <w:t>таблицами 1,</w:t>
        </w:r>
      </w:hyperlink>
      <w:r>
        <w:t xml:space="preserve"> </w:t>
      </w:r>
      <w:hyperlink w:anchor="P401" w:history="1">
        <w:r>
          <w:rPr>
            <w:color w:val="0000FF"/>
          </w:rPr>
          <w:t>2</w:t>
        </w:r>
      </w:hyperlink>
      <w:r>
        <w:t>.</w:t>
      </w:r>
    </w:p>
    <w:p w:rsidR="00AE5BA9" w:rsidRDefault="00AE5BA9">
      <w:pPr>
        <w:pStyle w:val="ConsPlusNormal"/>
        <w:ind w:firstLine="540"/>
        <w:jc w:val="both"/>
      </w:pPr>
      <w:r>
        <w:t xml:space="preserve">2.1.10. Без естественного освещения допускается проектировать помещения, приведенные в </w:t>
      </w:r>
      <w:hyperlink w:anchor="P184" w:history="1">
        <w:r>
          <w:rPr>
            <w:color w:val="0000FF"/>
          </w:rPr>
          <w:t>таблицах 1</w:t>
        </w:r>
      </w:hyperlink>
      <w:r>
        <w:t xml:space="preserve">, </w:t>
      </w:r>
      <w:hyperlink w:anchor="P401" w:history="1">
        <w:r>
          <w:rPr>
            <w:color w:val="0000FF"/>
          </w:rPr>
          <w:t>2</w:t>
        </w:r>
      </w:hyperlink>
      <w:r>
        <w:t xml:space="preserve"> настоящих норм, требования к которым по естественному освещению не предъявляются.</w:t>
      </w:r>
    </w:p>
    <w:p w:rsidR="00AE5BA9" w:rsidRDefault="00AE5BA9">
      <w:pPr>
        <w:pStyle w:val="ConsPlusNormal"/>
        <w:ind w:firstLine="540"/>
        <w:jc w:val="both"/>
      </w:pPr>
      <w:r>
        <w:t>2.1.11. При расчете естественного освещения помещений для зданий, расположенных в разных районах Российской Федерации, следует учитывать световой климат района.</w:t>
      </w:r>
    </w:p>
    <w:p w:rsidR="00AE5BA9" w:rsidRDefault="00AE5B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2.1.11 введен </w:t>
      </w:r>
      <w:hyperlink r:id="rId15" w:history="1">
        <w:r>
          <w:rPr>
            <w:color w:val="0000FF"/>
          </w:rPr>
          <w:t>Изменениями и дополнениями N 1</w:t>
        </w:r>
      </w:hyperlink>
      <w:r>
        <w:t>, утв. Постановлением Главного государственного санитарного врача РФ от 15.03.2010 N 20)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ind w:firstLine="540"/>
        <w:jc w:val="both"/>
      </w:pPr>
      <w:r>
        <w:t>2.2. Требования к естественному освещению помещений жилых зданий</w:t>
      </w:r>
    </w:p>
    <w:p w:rsidR="00AE5BA9" w:rsidRDefault="00AE5BA9">
      <w:pPr>
        <w:pStyle w:val="ConsPlusNormal"/>
        <w:ind w:firstLine="540"/>
        <w:jc w:val="both"/>
      </w:pPr>
      <w:r>
        <w:t xml:space="preserve">2.2.1. Требования к естественному освещению жилых зданий в зависимости от назначения помещения изложены в </w:t>
      </w:r>
      <w:hyperlink w:anchor="P184" w:history="1">
        <w:r>
          <w:rPr>
            <w:color w:val="0000FF"/>
          </w:rPr>
          <w:t>таблице 1.</w:t>
        </w:r>
      </w:hyperlink>
    </w:p>
    <w:p w:rsidR="00AE5BA9" w:rsidRDefault="00AE5BA9">
      <w:pPr>
        <w:pStyle w:val="ConsPlusNormal"/>
        <w:ind w:firstLine="540"/>
        <w:jc w:val="both"/>
      </w:pPr>
      <w:r>
        <w:t xml:space="preserve">2.2.2. </w:t>
      </w:r>
      <w:proofErr w:type="gramStart"/>
      <w:r>
        <w:t>При одностороннем боковом освещении в жилых зданиях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проемов: в одной комнате для 1-, 2- и 3-комнатных квартир и в двух комнатах для 4- и более комнатных квартир.</w:t>
      </w:r>
      <w:proofErr w:type="gramEnd"/>
    </w:p>
    <w:p w:rsidR="00AE5BA9" w:rsidRDefault="00AE5BA9">
      <w:pPr>
        <w:pStyle w:val="ConsPlusNormal"/>
        <w:ind w:firstLine="540"/>
        <w:jc w:val="both"/>
      </w:pPr>
      <w:r>
        <w:t>В остальных комнатах многокомнатных квартир и в кухне нормируемое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 w:rsidR="00AE5BA9" w:rsidRDefault="00AE5BA9">
      <w:pPr>
        <w:pStyle w:val="ConsPlusNormal"/>
        <w:ind w:firstLine="540"/>
        <w:jc w:val="both"/>
      </w:pPr>
      <w:r>
        <w:t>2.2.3. При одностороннем боковом освещении жилых комнат общежитий, гостиных и номеров гостиниц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в геометрическом центре помещения.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ind w:firstLine="540"/>
        <w:jc w:val="both"/>
      </w:pPr>
      <w:r>
        <w:t>2.3. Требования к естественному освещению общественных зданий</w:t>
      </w:r>
    </w:p>
    <w:p w:rsidR="00AE5BA9" w:rsidRDefault="00AE5BA9">
      <w:pPr>
        <w:pStyle w:val="ConsPlusNormal"/>
        <w:ind w:firstLine="540"/>
        <w:jc w:val="both"/>
      </w:pPr>
      <w:r>
        <w:t xml:space="preserve">2.3.1. Требования к естественному освещению общественных зданий в зависимости от назначения помещений изложены в </w:t>
      </w:r>
      <w:hyperlink w:anchor="P401" w:history="1">
        <w:r>
          <w:rPr>
            <w:color w:val="0000FF"/>
          </w:rPr>
          <w:t>таблице 2.</w:t>
        </w:r>
      </w:hyperlink>
    </w:p>
    <w:p w:rsidR="00AE5BA9" w:rsidRDefault="00AE5BA9">
      <w:pPr>
        <w:pStyle w:val="ConsPlusNormal"/>
        <w:ind w:firstLine="540"/>
        <w:jc w:val="both"/>
      </w:pPr>
      <w:r>
        <w:t>2.3.2. При одностороннем боковом освещении в помещениях детских дошкольных учреждений нормируемое значение КЕО должно быть обеспечено:</w:t>
      </w:r>
    </w:p>
    <w:p w:rsidR="00AE5BA9" w:rsidRDefault="00AE5BA9">
      <w:pPr>
        <w:pStyle w:val="ConsPlusNormal"/>
        <w:ind w:firstLine="540"/>
        <w:jc w:val="both"/>
      </w:pPr>
      <w:bookmarkStart w:id="2" w:name="P105"/>
      <w:bookmarkEnd w:id="2"/>
      <w:r>
        <w:t xml:space="preserve">а) в групповых и игровых помещениях - в расчетной точке, расположенной на пересечении </w:t>
      </w:r>
      <w:r>
        <w:lastRenderedPageBreak/>
        <w:t>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AE5BA9" w:rsidRDefault="00AE5BA9">
      <w:pPr>
        <w:pStyle w:val="ConsPlusNormal"/>
        <w:ind w:firstLine="540"/>
        <w:jc w:val="both"/>
      </w:pPr>
      <w: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AE5BA9" w:rsidRDefault="00AE5BA9">
      <w:pPr>
        <w:pStyle w:val="ConsPlusNormal"/>
        <w:ind w:firstLine="540"/>
        <w:jc w:val="both"/>
      </w:pPr>
      <w:r>
        <w:t>2.3.3. При одностороннем боковом освещении помещений школ, школ-интернатов, профессионально-технических и средних специальных учебных заведений нормируемое значение КЕО должно быть обеспечено:</w:t>
      </w:r>
    </w:p>
    <w:p w:rsidR="00AE5BA9" w:rsidRDefault="00AE5BA9">
      <w:pPr>
        <w:pStyle w:val="ConsPlusNormal"/>
        <w:ind w:firstLine="540"/>
        <w:jc w:val="both"/>
      </w:pPr>
      <w:bookmarkStart w:id="3" w:name="P108"/>
      <w:bookmarkEnd w:id="3"/>
      <w:r>
        <w:t>а) в учебных и учебно-производственных помещениях - в расчетной точке, расположенной 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проемов;</w:t>
      </w:r>
    </w:p>
    <w:p w:rsidR="00AE5BA9" w:rsidRDefault="00AE5BA9">
      <w:pPr>
        <w:pStyle w:val="ConsPlusNormal"/>
        <w:ind w:firstLine="540"/>
        <w:jc w:val="both"/>
      </w:pPr>
      <w: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AE5BA9" w:rsidRDefault="00AE5BA9">
      <w:pPr>
        <w:pStyle w:val="ConsPlusNormal"/>
        <w:ind w:firstLine="540"/>
        <w:jc w:val="both"/>
      </w:pPr>
      <w:r>
        <w:t>2.3.4. При одностороннем боковом освещении помещений учреждений здравоохранения нормируемое значение КЕО должно быть обеспечено:</w:t>
      </w:r>
    </w:p>
    <w:p w:rsidR="00AE5BA9" w:rsidRDefault="00AE5BA9">
      <w:pPr>
        <w:pStyle w:val="ConsPlusNormal"/>
        <w:ind w:firstLine="540"/>
        <w:jc w:val="both"/>
      </w:pPr>
      <w:bookmarkStart w:id="4" w:name="P111"/>
      <w:bookmarkEnd w:id="4"/>
      <w:r>
        <w:t>а) в палатах больниц, в палатах и спальных комнатах объектов социального обеспечения (интернатов, пансионатов для престарелых, инвалидов и т.п.), санаториев и домов отдыха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AE5BA9" w:rsidRDefault="00AE5BA9">
      <w:pPr>
        <w:pStyle w:val="ConsPlusNormal"/>
        <w:ind w:firstLine="540"/>
        <w:jc w:val="both"/>
      </w:pPr>
      <w:bookmarkStart w:id="5" w:name="P112"/>
      <w:bookmarkEnd w:id="5"/>
      <w:proofErr w:type="gramStart"/>
      <w:r>
        <w:t>б) в кабинетах врачей, ведущих прием больных, в смотровых, в приемно-смотровых боксах, перевязочных - в расчетной точке, расположенной в геометрическом центре помещения на рабочей поверхности;</w:t>
      </w:r>
      <w:proofErr w:type="gramEnd"/>
    </w:p>
    <w:p w:rsidR="00AE5BA9" w:rsidRDefault="00AE5B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6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AE5BA9" w:rsidRDefault="00AE5BA9">
      <w:pPr>
        <w:pStyle w:val="ConsPlusNormal"/>
        <w:ind w:firstLine="540"/>
        <w:jc w:val="both"/>
      </w:pPr>
      <w:r>
        <w:t>в) в остальных помещениях - в расчетной точке, расположенной в центре помещения на рабочей поверхности.</w:t>
      </w:r>
    </w:p>
    <w:p w:rsidR="00AE5BA9" w:rsidRDefault="00AE5BA9">
      <w:pPr>
        <w:pStyle w:val="ConsPlusNormal"/>
        <w:ind w:firstLine="540"/>
        <w:jc w:val="both"/>
      </w:pPr>
      <w:r>
        <w:t xml:space="preserve">2.3.5. </w:t>
      </w:r>
      <w:proofErr w:type="gramStart"/>
      <w:r>
        <w:t xml:space="preserve">В помещениях общественных зданий, за исключением помещений, указанных в </w:t>
      </w:r>
      <w:hyperlink w:anchor="P105" w:history="1">
        <w:r>
          <w:rPr>
            <w:color w:val="0000FF"/>
          </w:rPr>
          <w:t>пунктах 2.3.2 а</w:t>
        </w:r>
      </w:hyperlink>
      <w:r>
        <w:t xml:space="preserve">), </w:t>
      </w:r>
      <w:hyperlink w:anchor="P108" w:history="1">
        <w:r>
          <w:rPr>
            <w:color w:val="0000FF"/>
          </w:rPr>
          <w:t>2.3.3 а</w:t>
        </w:r>
      </w:hyperlink>
      <w:r>
        <w:t xml:space="preserve">) и </w:t>
      </w:r>
      <w:hyperlink w:anchor="P111" w:history="1">
        <w:r>
          <w:rPr>
            <w:color w:val="0000FF"/>
          </w:rPr>
          <w:t>2.3.4 а</w:t>
        </w:r>
      </w:hyperlink>
      <w:r>
        <w:t xml:space="preserve">) и </w:t>
      </w:r>
      <w:hyperlink w:anchor="P112" w:history="1">
        <w:r>
          <w:rPr>
            <w:color w:val="0000FF"/>
          </w:rPr>
          <w:t>б</w:t>
        </w:r>
      </w:hyperlink>
      <w:r>
        <w:t>), допускается деление помещений на зоны с достаточным и недостаточным естественным освещением.</w:t>
      </w:r>
      <w:proofErr w:type="gramEnd"/>
    </w:p>
    <w:p w:rsidR="00AE5BA9" w:rsidRDefault="00AE5B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AE5BA9" w:rsidRDefault="00AE5BA9">
      <w:pPr>
        <w:pStyle w:val="ConsPlusNormal"/>
        <w:ind w:firstLine="540"/>
        <w:jc w:val="both"/>
      </w:pPr>
      <w:r>
        <w:t xml:space="preserve">2.3.6. </w:t>
      </w:r>
      <w:proofErr w:type="gramStart"/>
      <w:r>
        <w:t xml:space="preserve">При одностороннем боковом освещении помещений общественных зданий (кроме помещений, указанных в </w:t>
      </w:r>
      <w:hyperlink w:anchor="P105" w:history="1">
        <w:r>
          <w:rPr>
            <w:color w:val="0000FF"/>
          </w:rPr>
          <w:t>подпунктах 2.3.2 а</w:t>
        </w:r>
      </w:hyperlink>
      <w:r>
        <w:t xml:space="preserve">), </w:t>
      </w:r>
      <w:hyperlink w:anchor="P108" w:history="1">
        <w:r>
          <w:rPr>
            <w:color w:val="0000FF"/>
          </w:rPr>
          <w:t>2.3.3 а</w:t>
        </w:r>
      </w:hyperlink>
      <w:r>
        <w:t xml:space="preserve">) и </w:t>
      </w:r>
      <w:hyperlink w:anchor="P111" w:history="1">
        <w:r>
          <w:rPr>
            <w:color w:val="0000FF"/>
          </w:rPr>
          <w:t>2.3.4 а</w:t>
        </w:r>
      </w:hyperlink>
      <w:r>
        <w:t xml:space="preserve">) и </w:t>
      </w:r>
      <w:hyperlink w:anchor="P112" w:history="1">
        <w:r>
          <w:rPr>
            <w:color w:val="0000FF"/>
          </w:rPr>
          <w:t>б</w:t>
        </w:r>
      </w:hyperlink>
      <w:r>
        <w:t>) настоящих норм) нормативное значение КЕО должно быть обеспечено в расчетной точке, расположенной в геометрическом центре помещения на уровне рабочей поверхности.</w:t>
      </w:r>
      <w:proofErr w:type="gramEnd"/>
    </w:p>
    <w:p w:rsidR="00AE5BA9" w:rsidRDefault="00AE5B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2.3.6 введен </w:t>
      </w:r>
      <w:hyperlink r:id="rId18" w:history="1">
        <w:r>
          <w:rPr>
            <w:color w:val="0000FF"/>
          </w:rPr>
          <w:t>Изменениями и дополнениями N 1</w:t>
        </w:r>
      </w:hyperlink>
      <w:r>
        <w:t>, утв. Постановлением Главного государственного санитарного врача РФ от 15.03.2010 N 20)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jc w:val="center"/>
      </w:pPr>
      <w:r>
        <w:t>III. Гигиенические требования к искусственному освещению</w:t>
      </w:r>
    </w:p>
    <w:p w:rsidR="00AE5BA9" w:rsidRDefault="00AE5BA9">
      <w:pPr>
        <w:pStyle w:val="ConsPlusNormal"/>
        <w:jc w:val="center"/>
      </w:pPr>
      <w:r>
        <w:t>помещений жилых и общественных зданий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ind w:firstLine="540"/>
        <w:jc w:val="both"/>
      </w:pPr>
      <w:r>
        <w:t>3.1. Общие требования</w:t>
      </w:r>
    </w:p>
    <w:p w:rsidR="00AE5BA9" w:rsidRDefault="00AE5BA9">
      <w:pPr>
        <w:pStyle w:val="ConsPlusNormal"/>
        <w:ind w:firstLine="540"/>
        <w:jc w:val="both"/>
      </w:pPr>
      <w:r>
        <w:t xml:space="preserve">3.1.1. Искусственное освещение подразделяется </w:t>
      </w:r>
      <w:proofErr w:type="gramStart"/>
      <w:r>
        <w:t>на</w:t>
      </w:r>
      <w:proofErr w:type="gramEnd"/>
      <w:r>
        <w:t xml:space="preserve"> рабочее и аварийное.</w:t>
      </w:r>
    </w:p>
    <w:p w:rsidR="00AE5BA9" w:rsidRDefault="00AE5BA9">
      <w:pPr>
        <w:pStyle w:val="ConsPlusNormal"/>
        <w:ind w:firstLine="540"/>
        <w:jc w:val="both"/>
      </w:pPr>
      <w:r>
        <w:t>3.1.2. Искусственное освещение помещений подразделяется на общее и комбинированное.</w:t>
      </w:r>
    </w:p>
    <w:p w:rsidR="00AE5BA9" w:rsidRDefault="00AE5BA9">
      <w:pPr>
        <w:pStyle w:val="ConsPlusNormal"/>
        <w:ind w:firstLine="540"/>
        <w:jc w:val="both"/>
      </w:pPr>
      <w:r>
        <w:t>3.1.3. 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</w:t>
      </w:r>
    </w:p>
    <w:p w:rsidR="00AE5BA9" w:rsidRDefault="00AE5BA9">
      <w:pPr>
        <w:pStyle w:val="ConsPlusNormal"/>
        <w:ind w:firstLine="540"/>
        <w:jc w:val="both"/>
      </w:pPr>
      <w:r>
        <w:t>3.1.4. Нормативное значение освещенности в настоящих нормах установлены в точках ее минимального значения на рабочей поверхности внутри помещений.</w:t>
      </w:r>
    </w:p>
    <w:p w:rsidR="00AE5BA9" w:rsidRDefault="00AE5B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3.1.4 в ред. </w:t>
      </w:r>
      <w:hyperlink r:id="rId19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AE5BA9" w:rsidRDefault="00AE5BA9">
      <w:pPr>
        <w:pStyle w:val="ConsPlusNormal"/>
        <w:ind w:firstLine="540"/>
        <w:jc w:val="both"/>
      </w:pPr>
      <w:r>
        <w:t>3.1.5. Для общего и местного искусственного освещения следует использовать источники света с цветовой коррелированной температурой от 2400 °K до 6800 °K.</w:t>
      </w:r>
    </w:p>
    <w:p w:rsidR="00AE5BA9" w:rsidRDefault="00AE5BA9">
      <w:pPr>
        <w:pStyle w:val="ConsPlusNormal"/>
        <w:ind w:firstLine="540"/>
        <w:jc w:val="both"/>
      </w:pPr>
      <w:r>
        <w:t xml:space="preserve">Интенсивность ультрафиолетового излучения в диапазоне длин волн 320 - 400 </w:t>
      </w:r>
      <w:proofErr w:type="spellStart"/>
      <w:r>
        <w:t>нм</w:t>
      </w:r>
      <w:proofErr w:type="spellEnd"/>
      <w:r>
        <w:t xml:space="preserve"> не должна </w:t>
      </w:r>
      <w:r>
        <w:lastRenderedPageBreak/>
        <w:t>превышать 0,03 Вт/м</w:t>
      </w:r>
      <w:proofErr w:type="gramStart"/>
      <w:r>
        <w:t>2</w:t>
      </w:r>
      <w:proofErr w:type="gramEnd"/>
      <w:r>
        <w:t xml:space="preserve">; наличие в спектре излучения длин волн менее 320 </w:t>
      </w:r>
      <w:proofErr w:type="spellStart"/>
      <w:r>
        <w:t>нм</w:t>
      </w:r>
      <w:proofErr w:type="spellEnd"/>
      <w:r>
        <w:t xml:space="preserve"> не допускается.</w:t>
      </w:r>
    </w:p>
    <w:p w:rsidR="00AE5BA9" w:rsidRDefault="00AE5BA9">
      <w:pPr>
        <w:pStyle w:val="ConsPlusNormal"/>
        <w:ind w:firstLine="540"/>
        <w:jc w:val="both"/>
      </w:pPr>
      <w:r>
        <w:t>Световые приборы для общего и местного освещения, предназначенные к эксплуатации со светодиодами, должны иметь защитный угол, исключающий попадание в поле зрения прямого излучения.</w:t>
      </w:r>
    </w:p>
    <w:p w:rsidR="00AE5BA9" w:rsidRDefault="00AE5BA9">
      <w:pPr>
        <w:pStyle w:val="ConsPlusNormal"/>
        <w:ind w:firstLine="540"/>
        <w:jc w:val="both"/>
      </w:pPr>
      <w:r>
        <w:t xml:space="preserve">Осветительные установки, независимо от используемых источников света и световых приборов, должны обеспечивать нормативные требования к общему искусственному освещению, изложенные в </w:t>
      </w:r>
      <w:hyperlink w:anchor="P184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401" w:history="1">
        <w:r>
          <w:rPr>
            <w:color w:val="0000FF"/>
          </w:rPr>
          <w:t>2</w:t>
        </w:r>
      </w:hyperlink>
      <w:r>
        <w:t>.</w:t>
      </w:r>
    </w:p>
    <w:p w:rsidR="00AE5BA9" w:rsidRDefault="00AE5BA9">
      <w:pPr>
        <w:pStyle w:val="ConsPlusNormal"/>
        <w:ind w:firstLine="540"/>
        <w:jc w:val="both"/>
      </w:pPr>
      <w:r>
        <w:t>В учреждениях дошкольного, школьного и профессионально-технического образования, а также в основных функциональных помещениях лечебно-профилактических учреждений следует применять разрядные лампы и лампы накаливания.</w:t>
      </w:r>
    </w:p>
    <w:p w:rsidR="00AE5BA9" w:rsidRDefault="00AE5BA9">
      <w:pPr>
        <w:pStyle w:val="ConsPlusNormal"/>
        <w:jc w:val="both"/>
      </w:pPr>
      <w:r>
        <w:t xml:space="preserve">(п. 3.1.5 в ред. </w:t>
      </w:r>
      <w:hyperlink r:id="rId20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AE5BA9" w:rsidRDefault="00AE5BA9">
      <w:pPr>
        <w:pStyle w:val="ConsPlusNormal"/>
        <w:ind w:firstLine="540"/>
        <w:jc w:val="both"/>
      </w:pPr>
      <w:bookmarkStart w:id="6" w:name="P135"/>
      <w:bookmarkEnd w:id="6"/>
      <w:r>
        <w:t>3.1.6. Нормированные значения освещенности в люксах, отличающиеся на одну ступень, следует принимать по шкале: 0,2; 0,3; 0,5; 1; 2; 3; 4; 5; 6; 7; 10; 15; 20; 30; 50; 75; 100; 150; 200; 300; 400; 500; 600; 750; 1000; 1250; 1500; 2000; 2500; 3000; 3500; 4000; 4500; 5000.</w:t>
      </w:r>
    </w:p>
    <w:p w:rsidR="00AE5BA9" w:rsidRDefault="00AE5BA9">
      <w:pPr>
        <w:pStyle w:val="ConsPlusNonformat"/>
        <w:jc w:val="both"/>
      </w:pPr>
      <w:r>
        <w:t xml:space="preserve">    3.1.7.  Нормы  освещенности,  приведенные в </w:t>
      </w:r>
      <w:hyperlink w:anchor="P184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401" w:history="1">
        <w:r>
          <w:rPr>
            <w:color w:val="0000FF"/>
          </w:rPr>
          <w:t>2</w:t>
        </w:r>
      </w:hyperlink>
      <w:r>
        <w:t>, допускается</w:t>
      </w:r>
    </w:p>
    <w:p w:rsidR="00AE5BA9" w:rsidRDefault="00AE5BA9">
      <w:pPr>
        <w:pStyle w:val="ConsPlusNonformat"/>
        <w:jc w:val="both"/>
      </w:pPr>
      <w:r>
        <w:t>снижать на одну ступень по шкале освещенности, при использовании источников</w:t>
      </w:r>
    </w:p>
    <w:p w:rsidR="00AE5BA9" w:rsidRDefault="00AE5BA9">
      <w:pPr>
        <w:pStyle w:val="ConsPlusNonformat"/>
        <w:jc w:val="both"/>
      </w:pPr>
      <w:r>
        <w:t xml:space="preserve">света улучшенной цветопередачи с индексом цветопередачи R  &gt;= 90% и </w:t>
      </w:r>
      <w:proofErr w:type="gramStart"/>
      <w:r>
        <w:t>условии</w:t>
      </w:r>
      <w:proofErr w:type="gramEnd"/>
    </w:p>
    <w:p w:rsidR="00AE5BA9" w:rsidRDefault="00AE5BA9">
      <w:pPr>
        <w:pStyle w:val="ConsPlusNonformat"/>
        <w:jc w:val="both"/>
      </w:pPr>
      <w:r>
        <w:t xml:space="preserve">                                                         a</w:t>
      </w:r>
    </w:p>
    <w:p w:rsidR="00AE5BA9" w:rsidRDefault="00AE5BA9">
      <w:pPr>
        <w:pStyle w:val="ConsPlusNonformat"/>
        <w:jc w:val="both"/>
      </w:pPr>
      <w:r>
        <w:t>сохранения норм по коэффициенту пульсации.</w:t>
      </w:r>
    </w:p>
    <w:p w:rsidR="00AE5BA9" w:rsidRDefault="00AE5BA9">
      <w:pPr>
        <w:pStyle w:val="ConsPlusNormal"/>
        <w:jc w:val="both"/>
      </w:pPr>
      <w:r>
        <w:t xml:space="preserve">(п. 3.1.7 в ред. </w:t>
      </w:r>
      <w:hyperlink r:id="rId21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AE5BA9" w:rsidRDefault="00AE5BA9">
      <w:pPr>
        <w:pStyle w:val="ConsPlusNormal"/>
        <w:ind w:firstLine="540"/>
        <w:jc w:val="both"/>
      </w:pPr>
      <w:r>
        <w:t xml:space="preserve">3.1.8. Показатель дискомфорта не должен превышать нормативных значений, приведенных в </w:t>
      </w:r>
      <w:hyperlink w:anchor="P184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401" w:history="1">
        <w:r>
          <w:rPr>
            <w:color w:val="0000FF"/>
          </w:rPr>
          <w:t>2</w:t>
        </w:r>
      </w:hyperlink>
      <w:r>
        <w:t>, в расчетной точке, расположенной на центральной оси стены помещения, перпендикулярной линии светильников, на высоте 1,5 м от пола.</w:t>
      </w:r>
    </w:p>
    <w:p w:rsidR="00AE5BA9" w:rsidRDefault="00AE5BA9">
      <w:pPr>
        <w:pStyle w:val="ConsPlusNormal"/>
        <w:ind w:firstLine="540"/>
        <w:jc w:val="both"/>
      </w:pPr>
      <w:r>
        <w:t>Показатель дискомфорта не регламентируется для помещений, длина которых не превышает двойной высоты установки светильников над полом.</w:t>
      </w:r>
    </w:p>
    <w:p w:rsidR="00AE5BA9" w:rsidRDefault="00AE5BA9">
      <w:pPr>
        <w:pStyle w:val="ConsPlusNormal"/>
        <w:ind w:firstLine="540"/>
        <w:jc w:val="both"/>
      </w:pPr>
      <w:r>
        <w:t>3.1.9. Замена ламп накаливания на новые источники света (компактные люминесцентные лампы, светодиоды) в эксплуатируемых осветительных установках допускается при соблюдении нормативных требований (</w:t>
      </w:r>
      <w:hyperlink w:anchor="P184" w:history="1">
        <w:r>
          <w:rPr>
            <w:color w:val="0000FF"/>
          </w:rPr>
          <w:t>таблицы 1</w:t>
        </w:r>
      </w:hyperlink>
      <w:r>
        <w:t xml:space="preserve"> и </w:t>
      </w:r>
      <w:hyperlink w:anchor="P401" w:history="1">
        <w:r>
          <w:rPr>
            <w:color w:val="0000FF"/>
          </w:rPr>
          <w:t>2</w:t>
        </w:r>
      </w:hyperlink>
      <w:r>
        <w:t>) к общему искусственному освещению.</w:t>
      </w:r>
    </w:p>
    <w:p w:rsidR="00AE5BA9" w:rsidRDefault="00AE5BA9">
      <w:pPr>
        <w:pStyle w:val="ConsPlusNormal"/>
        <w:jc w:val="both"/>
      </w:pPr>
      <w:r>
        <w:t xml:space="preserve">(п. 3.1.9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Изменениями и дополнениями N 1</w:t>
        </w:r>
      </w:hyperlink>
      <w:r>
        <w:t>, утв. Постановлением Главного государственного санитарного врача РФ от 15.03.2010 N 20)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ind w:firstLine="540"/>
        <w:jc w:val="both"/>
      </w:pPr>
      <w:r>
        <w:t>3.2. Требования к искусственному освещению помещений жилых зданий</w:t>
      </w:r>
    </w:p>
    <w:p w:rsidR="00AE5BA9" w:rsidRDefault="00AE5BA9">
      <w:pPr>
        <w:pStyle w:val="ConsPlusNormal"/>
        <w:ind w:firstLine="540"/>
        <w:jc w:val="both"/>
      </w:pPr>
      <w:r>
        <w:t xml:space="preserve">3.2.1. Требования к искусственному освещению в зависимости от назначения помещения изложены в </w:t>
      </w:r>
      <w:hyperlink w:anchor="P184" w:history="1">
        <w:r>
          <w:rPr>
            <w:color w:val="0000FF"/>
          </w:rPr>
          <w:t>таблице 1.</w:t>
        </w:r>
      </w:hyperlink>
    </w:p>
    <w:p w:rsidR="00AE5BA9" w:rsidRDefault="00AE5BA9">
      <w:pPr>
        <w:pStyle w:val="ConsPlusNormal"/>
        <w:ind w:firstLine="540"/>
        <w:jc w:val="both"/>
      </w:pPr>
      <w:r>
        <w:t>3.2.2. Общедомовые помещения должны быть обеспечены общим искусственным освещением.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ind w:firstLine="540"/>
        <w:jc w:val="both"/>
      </w:pPr>
      <w:r>
        <w:t>3.3. Требования к искусственному освещению помещений общественных зданий</w:t>
      </w:r>
    </w:p>
    <w:p w:rsidR="00AE5BA9" w:rsidRDefault="00AE5BA9">
      <w:pPr>
        <w:pStyle w:val="ConsPlusNormal"/>
        <w:ind w:firstLine="540"/>
        <w:jc w:val="both"/>
      </w:pPr>
      <w:r>
        <w:t xml:space="preserve">3.3.1. Требования к искусственному освещению в зависимости от назначения помещения изложены в </w:t>
      </w:r>
      <w:hyperlink w:anchor="P401" w:history="1">
        <w:r>
          <w:rPr>
            <w:color w:val="0000FF"/>
          </w:rPr>
          <w:t>таблице 2.</w:t>
        </w:r>
      </w:hyperlink>
    </w:p>
    <w:p w:rsidR="00AE5BA9" w:rsidRDefault="00AE5BA9">
      <w:pPr>
        <w:pStyle w:val="ConsPlusNormal"/>
        <w:ind w:firstLine="540"/>
        <w:jc w:val="both"/>
      </w:pPr>
      <w:r>
        <w:t>3.3.2. В помещениях общественных зданий следует применять систему общего освещения. Рекомендуется применение системы комбинированного освещения в помещениях общественных зданий, где выполняется напряженная зрительная работа.</w:t>
      </w:r>
    </w:p>
    <w:p w:rsidR="00AE5BA9" w:rsidRDefault="00AE5BA9">
      <w:pPr>
        <w:pStyle w:val="ConsPlusNormal"/>
        <w:ind w:firstLine="540"/>
        <w:jc w:val="both"/>
      </w:pPr>
      <w:r>
        <w:t>3.3.3. Общее освещение в помещениях общественных зданий должно быть равномерным. Общее локализованное освещение допускается предусматривать:</w:t>
      </w:r>
    </w:p>
    <w:p w:rsidR="00AE5BA9" w:rsidRDefault="00AE5BA9">
      <w:pPr>
        <w:pStyle w:val="ConsPlusNormal"/>
        <w:ind w:firstLine="540"/>
        <w:jc w:val="both"/>
      </w:pPr>
      <w:r>
        <w:t xml:space="preserve">- в помещениях со стационарным крупным оборудованием (торговые залы магазинов, </w:t>
      </w:r>
      <w:proofErr w:type="spellStart"/>
      <w:r>
        <w:t>архиво</w:t>
      </w:r>
      <w:proofErr w:type="spellEnd"/>
      <w:r>
        <w:t>- и книгохранилища);</w:t>
      </w:r>
    </w:p>
    <w:p w:rsidR="00AE5BA9" w:rsidRDefault="00AE5BA9">
      <w:pPr>
        <w:pStyle w:val="ConsPlusNormal"/>
        <w:ind w:firstLine="540"/>
        <w:jc w:val="both"/>
      </w:pPr>
      <w:r>
        <w:t>- в выставочных помещениях с постоянно фиксированными плоскостями экспозиции;</w:t>
      </w:r>
    </w:p>
    <w:p w:rsidR="00AE5BA9" w:rsidRDefault="00AE5BA9">
      <w:pPr>
        <w:pStyle w:val="ConsPlusNormal"/>
        <w:ind w:firstLine="540"/>
        <w:jc w:val="both"/>
      </w:pPr>
      <w:r>
        <w:t>- в помещениях, в которых рабочие места расположены группами, сосредоточенными на отдельных участках (пошивочные и ремонтные мастерские, гладильные, лаборатории);</w:t>
      </w:r>
    </w:p>
    <w:p w:rsidR="00AE5BA9" w:rsidRDefault="00AE5BA9">
      <w:pPr>
        <w:pStyle w:val="ConsPlusNormal"/>
        <w:ind w:firstLine="540"/>
        <w:jc w:val="both"/>
      </w:pPr>
      <w:r>
        <w:t>- в помещениях, на разных участках которых выполняются работы различной точности, требующие разных уровней освещенности.</w:t>
      </w:r>
    </w:p>
    <w:p w:rsidR="00AE5BA9" w:rsidRDefault="00AE5BA9">
      <w:pPr>
        <w:pStyle w:val="ConsPlusNormal"/>
        <w:ind w:firstLine="540"/>
        <w:jc w:val="both"/>
      </w:pPr>
      <w:bookmarkStart w:id="7" w:name="P159"/>
      <w:bookmarkEnd w:id="7"/>
      <w:r>
        <w:t xml:space="preserve">3.3.4. Уровни суммарной засветки окон жилых зданий, палат лечебных учреждений, палат и </w:t>
      </w:r>
      <w:r>
        <w:lastRenderedPageBreak/>
        <w:t>спальных комнат объектов социального обеспечения световыми приборами наружного освещения не должны превышать следующих значений средней вертикальной освещенности:</w:t>
      </w:r>
    </w:p>
    <w:p w:rsidR="00AE5BA9" w:rsidRDefault="00AE5BA9">
      <w:pPr>
        <w:pStyle w:val="ConsPlusNormal"/>
        <w:ind w:firstLine="540"/>
        <w:jc w:val="both"/>
      </w:pPr>
      <w:r>
        <w:t xml:space="preserve">- 7 </w:t>
      </w:r>
      <w:proofErr w:type="spellStart"/>
      <w:r>
        <w:t>лк</w:t>
      </w:r>
      <w:proofErr w:type="spellEnd"/>
      <w:r>
        <w:t xml:space="preserve"> - при норме средней яркости проезжей части 0,4 кд/м</w:t>
      </w:r>
      <w:proofErr w:type="gramStart"/>
      <w:r>
        <w:t>2</w:t>
      </w:r>
      <w:proofErr w:type="gramEnd"/>
      <w:r>
        <w:t>;</w:t>
      </w:r>
    </w:p>
    <w:p w:rsidR="00AE5BA9" w:rsidRDefault="00AE5BA9">
      <w:pPr>
        <w:pStyle w:val="ConsPlusNormal"/>
        <w:ind w:firstLine="540"/>
        <w:jc w:val="both"/>
      </w:pPr>
      <w:r>
        <w:t xml:space="preserve">- 10 </w:t>
      </w:r>
      <w:proofErr w:type="spellStart"/>
      <w:r>
        <w:t>лк</w:t>
      </w:r>
      <w:proofErr w:type="spellEnd"/>
      <w:r>
        <w:t xml:space="preserve"> - при норме средней яркости проезжей части 0,6 - 1,0 кд/м</w:t>
      </w:r>
      <w:proofErr w:type="gramStart"/>
      <w:r>
        <w:t>2</w:t>
      </w:r>
      <w:proofErr w:type="gramEnd"/>
      <w:r>
        <w:t>;</w:t>
      </w:r>
    </w:p>
    <w:p w:rsidR="00AE5BA9" w:rsidRDefault="00AE5BA9">
      <w:pPr>
        <w:pStyle w:val="ConsPlusNormal"/>
        <w:ind w:firstLine="540"/>
        <w:jc w:val="both"/>
      </w:pPr>
      <w:r>
        <w:t xml:space="preserve">- 20 </w:t>
      </w:r>
      <w:proofErr w:type="spellStart"/>
      <w:r>
        <w:t>лк</w:t>
      </w:r>
      <w:proofErr w:type="spellEnd"/>
      <w:r>
        <w:t xml:space="preserve"> - при норме средней яркости проезжей части 1,2 - 1,6 кд/м</w:t>
      </w:r>
      <w:proofErr w:type="gramStart"/>
      <w:r>
        <w:t>2</w:t>
      </w:r>
      <w:proofErr w:type="gramEnd"/>
      <w:r>
        <w:t>.</w:t>
      </w:r>
    </w:p>
    <w:p w:rsidR="00AE5BA9" w:rsidRDefault="00AE5BA9">
      <w:pPr>
        <w:pStyle w:val="ConsPlusNormal"/>
        <w:ind w:firstLine="540"/>
        <w:jc w:val="both"/>
      </w:pPr>
      <w:r>
        <w:t xml:space="preserve">3.3.5. Уровни суммарной засветки окон жилых зданий, палат лечебных учреждений, палат и спальных комнат объектов социального обеспечения от архитектурного, рекламного освещения, а также установок освещения строительных площадок не должны превышать более чем на 10% величин, указанных в </w:t>
      </w:r>
      <w:hyperlink w:anchor="P159" w:history="1">
        <w:r>
          <w:rPr>
            <w:color w:val="0000FF"/>
          </w:rPr>
          <w:t>п. 3.3.4.</w:t>
        </w:r>
      </w:hyperlink>
    </w:p>
    <w:p w:rsidR="00AE5BA9" w:rsidRDefault="00AE5BA9">
      <w:pPr>
        <w:pStyle w:val="ConsPlusNormal"/>
        <w:ind w:firstLine="540"/>
        <w:jc w:val="both"/>
      </w:pPr>
      <w:r>
        <w:t xml:space="preserve">3.3.6. Размещение динамичных </w:t>
      </w:r>
      <w:proofErr w:type="spellStart"/>
      <w:r>
        <w:t>видеорекламных</w:t>
      </w:r>
      <w:proofErr w:type="spellEnd"/>
      <w:r>
        <w:t xml:space="preserve"> световых установок допускается при отсутствии прямой видимости их воздействия в точке, расположенной на расстоянии 1 м от геометрического центра </w:t>
      </w:r>
      <w:proofErr w:type="spellStart"/>
      <w:r>
        <w:t>светопроема</w:t>
      </w:r>
      <w:proofErr w:type="spellEnd"/>
      <w:r>
        <w:t>.</w:t>
      </w:r>
    </w:p>
    <w:p w:rsidR="00AE5BA9" w:rsidRDefault="00AE5BA9">
      <w:pPr>
        <w:pStyle w:val="ConsPlusNormal"/>
        <w:jc w:val="both"/>
      </w:pPr>
      <w:r>
        <w:t xml:space="preserve">(п. 3.3.6 в ред. </w:t>
      </w:r>
      <w:hyperlink r:id="rId23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AE5BA9" w:rsidRDefault="00AE5BA9">
      <w:pPr>
        <w:pStyle w:val="ConsPlusNormal"/>
        <w:ind w:firstLine="540"/>
        <w:jc w:val="both"/>
      </w:pPr>
      <w:r>
        <w:t>3.3.7. Угловой размер рекламного видеоэкрана, видимого из точки, расположенной на расстоянии 1 м от геометрического центра окон жилых зданий, палат лечебных учреждений, палат и спальных комнат объектов социального обеспечения, не должен превышать 2°. В дневное время яркость рекламных видеоэкранов не ограничивается. В темное время суток максимально допустимая яркость рекламных видеоэкранов не должна превышать 3000 кд/м</w:t>
      </w:r>
      <w:proofErr w:type="gramStart"/>
      <w:r>
        <w:t>2</w:t>
      </w:r>
      <w:proofErr w:type="gramEnd"/>
      <w:r>
        <w:t>.</w:t>
      </w:r>
    </w:p>
    <w:p w:rsidR="00AE5BA9" w:rsidRDefault="00AE5BA9">
      <w:pPr>
        <w:pStyle w:val="ConsPlusNormal"/>
        <w:jc w:val="both"/>
      </w:pPr>
      <w:r>
        <w:t xml:space="preserve">(п. 3.3.7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Изменениями и дополнениями N 1</w:t>
        </w:r>
      </w:hyperlink>
      <w:r>
        <w:t>, утв. Постановлением Главного государственного санитарного врача РФ от 15.03.2010 N 20)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jc w:val="center"/>
      </w:pPr>
      <w:bookmarkStart w:id="8" w:name="P169"/>
      <w:bookmarkEnd w:id="8"/>
      <w:r>
        <w:t>IV. Гигиенические требования к совмещенному освещению</w:t>
      </w:r>
    </w:p>
    <w:p w:rsidR="00AE5BA9" w:rsidRDefault="00AE5BA9">
      <w:pPr>
        <w:pStyle w:val="ConsPlusNormal"/>
        <w:jc w:val="center"/>
      </w:pPr>
      <w:r>
        <w:t>помещений жилых и общественных зданий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ind w:firstLine="540"/>
        <w:jc w:val="both"/>
      </w:pPr>
      <w:r>
        <w:t xml:space="preserve">4.1. </w:t>
      </w:r>
      <w:proofErr w:type="gramStart"/>
      <w:r>
        <w:t>Совмещенное освещение помещений жилых и общественных зданий допускается предусматривать в случаях, когда это требуется по условиям выбора рациональных объемно-планировочных или градостроительных решений, за исключением жилых комнат домов и общежитий, гостиных и номеров гостиниц, спальных помещений санаториев и домов отдыха, групповых и игральных детских дошкольных учреждений, палат лечебно-профилактических учреждений, палат и спальных комнат объектов социального обеспечения (интернатов, пансионатов для престарелых и</w:t>
      </w:r>
      <w:proofErr w:type="gramEnd"/>
      <w:r>
        <w:t xml:space="preserve"> инвалидов и т.п.).</w:t>
      </w:r>
    </w:p>
    <w:p w:rsidR="00AE5BA9" w:rsidRDefault="00AE5BA9">
      <w:pPr>
        <w:pStyle w:val="ConsPlusNormal"/>
        <w:ind w:firstLine="540"/>
        <w:jc w:val="both"/>
      </w:pPr>
      <w:r>
        <w:t xml:space="preserve">4.2. Требования к совмещенному освещению в зависимости от назначения помещения изложены: для жилых зданий - в </w:t>
      </w:r>
      <w:hyperlink w:anchor="P184" w:history="1">
        <w:r>
          <w:rPr>
            <w:color w:val="0000FF"/>
          </w:rPr>
          <w:t>таблице 1;</w:t>
        </w:r>
      </w:hyperlink>
      <w:r>
        <w:t xml:space="preserve"> для общественных зданий - в </w:t>
      </w:r>
      <w:hyperlink w:anchor="P401" w:history="1">
        <w:r>
          <w:rPr>
            <w:color w:val="0000FF"/>
          </w:rPr>
          <w:t>таблице 2.</w:t>
        </w:r>
      </w:hyperlink>
    </w:p>
    <w:p w:rsidR="00AE5BA9" w:rsidRDefault="00AE5BA9">
      <w:pPr>
        <w:pStyle w:val="ConsPlusNormal"/>
        <w:ind w:firstLine="540"/>
        <w:jc w:val="both"/>
      </w:pPr>
      <w:r>
        <w:t>4.3. При совмещенном освещении общественных зданий нормируемые значения КЕО должны составлять от нормированных значений КЕО при естественном освещении:</w:t>
      </w:r>
    </w:p>
    <w:p w:rsidR="00AE5BA9" w:rsidRDefault="00AE5BA9">
      <w:pPr>
        <w:pStyle w:val="ConsPlusNormal"/>
        <w:ind w:firstLine="540"/>
        <w:jc w:val="both"/>
      </w:pPr>
      <w:r>
        <w:t>- не менее 87% для учебных и учебно-производственных помещений школ, школ-интернатов, учебных заведений начального и среднего профессионального образования;</w:t>
      </w:r>
    </w:p>
    <w:p w:rsidR="00AE5BA9" w:rsidRDefault="00AE5BA9">
      <w:pPr>
        <w:pStyle w:val="ConsPlusNormal"/>
        <w:ind w:firstLine="540"/>
        <w:jc w:val="both"/>
      </w:pPr>
      <w:r>
        <w:t>- не менее 60% для остальных помещений.</w:t>
      </w:r>
    </w:p>
    <w:p w:rsidR="00AE5BA9" w:rsidRDefault="00AE5BA9">
      <w:pPr>
        <w:pStyle w:val="ConsPlusNormal"/>
        <w:ind w:firstLine="540"/>
        <w:jc w:val="both"/>
      </w:pPr>
      <w:r>
        <w:t xml:space="preserve">4.4. При совмещенном освещении нормативную искусственную освещенность в помещениях следует повышать на одну ступень по шкале освещенности в соответствии с </w:t>
      </w:r>
      <w:hyperlink w:anchor="P135" w:history="1">
        <w:r>
          <w:rPr>
            <w:color w:val="0000FF"/>
          </w:rPr>
          <w:t>п. 3.1.6</w:t>
        </w:r>
      </w:hyperlink>
      <w:r>
        <w:t>.</w:t>
      </w:r>
    </w:p>
    <w:p w:rsidR="00AE5BA9" w:rsidRDefault="00AE5BA9">
      <w:pPr>
        <w:pStyle w:val="ConsPlusNormal"/>
        <w:jc w:val="both"/>
      </w:pPr>
      <w:r>
        <w:t xml:space="preserve">(п. 4.4 в ред. </w:t>
      </w:r>
      <w:hyperlink r:id="rId25" w:history="1">
        <w:r>
          <w:rPr>
            <w:color w:val="0000FF"/>
          </w:rPr>
          <w:t>Изменений и дополнений N 1</w:t>
        </w:r>
      </w:hyperlink>
      <w:r>
        <w:t>, утв. Постановлением Главного государственного санитарного врача РФ от 15.03.2010 N 20)</w:t>
      </w:r>
    </w:p>
    <w:p w:rsidR="00AE5BA9" w:rsidRDefault="00AE5BA9">
      <w:pPr>
        <w:pStyle w:val="ConsPlusNormal"/>
        <w:ind w:firstLine="540"/>
        <w:jc w:val="both"/>
      </w:pPr>
      <w:r>
        <w:t xml:space="preserve">4.5. При совмещенном освещении учебных и учебно-производственных помещений школ, школ-интернатов, учебных заведений начального и среднего профессионального образования следует предусматривать раздельное включение рядов светильников, расположенных параллельно </w:t>
      </w:r>
      <w:proofErr w:type="spellStart"/>
      <w:r>
        <w:t>светопроемам</w:t>
      </w:r>
      <w:proofErr w:type="spellEnd"/>
      <w:r>
        <w:t>.</w:t>
      </w:r>
    </w:p>
    <w:p w:rsidR="00AE5BA9" w:rsidRDefault="00AE5BA9">
      <w:pPr>
        <w:pStyle w:val="ConsPlusNormal"/>
        <w:ind w:firstLine="540"/>
        <w:jc w:val="both"/>
      </w:pPr>
      <w:r>
        <w:t xml:space="preserve">4.6. Искусственное освещение при совмещенном освещении помещений следует проектировать в соответствии с </w:t>
      </w:r>
      <w:hyperlink w:anchor="P169" w:history="1">
        <w:r>
          <w:rPr>
            <w:color w:val="0000FF"/>
          </w:rPr>
          <w:t>разделом IV</w:t>
        </w:r>
      </w:hyperlink>
      <w:r>
        <w:t xml:space="preserve"> настоящих норм. При этом необходимо предусматривать раздельное включение общего искусственного освещения и дополнительного искусственного освещения, используемого в течение дня.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jc w:val="right"/>
      </w:pPr>
      <w:r>
        <w:t>Таблица 1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jc w:val="center"/>
      </w:pPr>
      <w:bookmarkStart w:id="9" w:name="P184"/>
      <w:bookmarkEnd w:id="9"/>
      <w:r>
        <w:lastRenderedPageBreak/>
        <w:t>Нормируемые показатели</w:t>
      </w:r>
    </w:p>
    <w:p w:rsidR="00AE5BA9" w:rsidRDefault="00AE5BA9">
      <w:pPr>
        <w:pStyle w:val="ConsPlusNormal"/>
        <w:jc w:val="center"/>
      </w:pPr>
      <w:r>
        <w:t>естественного, искусственного и совмещенного освещения</w:t>
      </w:r>
    </w:p>
    <w:p w:rsidR="00AE5BA9" w:rsidRDefault="00AE5BA9">
      <w:pPr>
        <w:pStyle w:val="ConsPlusNormal"/>
        <w:jc w:val="center"/>
      </w:pPr>
      <w:r>
        <w:t>помещений жилых зданий</w:t>
      </w:r>
    </w:p>
    <w:p w:rsidR="00AE5BA9" w:rsidRDefault="00AE5BA9">
      <w:pPr>
        <w:sectPr w:rsidR="00AE5BA9" w:rsidSect="00AE5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BA9" w:rsidRDefault="00AE5BA9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155"/>
        <w:gridCol w:w="990"/>
        <w:gridCol w:w="1155"/>
        <w:gridCol w:w="990"/>
        <w:gridCol w:w="1485"/>
        <w:gridCol w:w="1815"/>
        <w:gridCol w:w="1980"/>
      </w:tblGrid>
      <w:tr w:rsidR="00AE5BA9">
        <w:tc>
          <w:tcPr>
            <w:tcW w:w="2805" w:type="dxa"/>
            <w:vMerge w:val="restart"/>
          </w:tcPr>
          <w:p w:rsidR="00AE5BA9" w:rsidRDefault="00AE5BA9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2145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 xml:space="preserve">Рабочая поверхность и плоскость нормирования КЕО и освещенности (Г - горизонтальная, </w:t>
            </w: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вертикальная</w:t>
            </w:r>
            <w:proofErr w:type="gramEnd"/>
            <w:r>
              <w:t>) и высота плоскости над полом, м</w:t>
            </w:r>
          </w:p>
        </w:tc>
        <w:tc>
          <w:tcPr>
            <w:tcW w:w="2145" w:type="dxa"/>
            <w:gridSpan w:val="2"/>
          </w:tcPr>
          <w:p w:rsidR="00AE5BA9" w:rsidRDefault="00AE5BA9">
            <w:pPr>
              <w:pStyle w:val="ConsPlusNormal"/>
              <w:jc w:val="center"/>
            </w:pPr>
            <w:r>
              <w:t>Естественное освещение</w:t>
            </w:r>
          </w:p>
        </w:tc>
        <w:tc>
          <w:tcPr>
            <w:tcW w:w="2145" w:type="dxa"/>
            <w:gridSpan w:val="2"/>
          </w:tcPr>
          <w:p w:rsidR="00AE5BA9" w:rsidRDefault="00AE5BA9">
            <w:pPr>
              <w:pStyle w:val="ConsPlusNormal"/>
              <w:jc w:val="center"/>
            </w:pPr>
            <w:r>
              <w:t>Совмещенное освещение</w:t>
            </w:r>
          </w:p>
        </w:tc>
        <w:tc>
          <w:tcPr>
            <w:tcW w:w="5280" w:type="dxa"/>
            <w:gridSpan w:val="3"/>
            <w:vMerge w:val="restart"/>
          </w:tcPr>
          <w:p w:rsidR="00AE5BA9" w:rsidRDefault="00AE5BA9">
            <w:pPr>
              <w:pStyle w:val="ConsPlusNormal"/>
              <w:jc w:val="center"/>
            </w:pPr>
            <w:r>
              <w:t>Искусственное освещение</w:t>
            </w:r>
          </w:p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vMerge/>
          </w:tcPr>
          <w:p w:rsidR="00AE5BA9" w:rsidRDefault="00AE5BA9"/>
        </w:tc>
        <w:tc>
          <w:tcPr>
            <w:tcW w:w="2145" w:type="dxa"/>
            <w:gridSpan w:val="2"/>
          </w:tcPr>
          <w:p w:rsidR="00AE5BA9" w:rsidRDefault="00AE5BA9">
            <w:pPr>
              <w:pStyle w:val="ConsPlusNormal"/>
              <w:jc w:val="center"/>
            </w:pPr>
            <w:r>
              <w:t xml:space="preserve">КЕО е, % </w:t>
            </w:r>
            <w:proofErr w:type="gramStart"/>
            <w:r>
              <w:t>н</w:t>
            </w:r>
            <w:proofErr w:type="gramEnd"/>
          </w:p>
        </w:tc>
        <w:tc>
          <w:tcPr>
            <w:tcW w:w="2145" w:type="dxa"/>
            <w:gridSpan w:val="2"/>
          </w:tcPr>
          <w:p w:rsidR="00AE5BA9" w:rsidRDefault="00AE5BA9">
            <w:pPr>
              <w:pStyle w:val="ConsPlusNormal"/>
              <w:jc w:val="center"/>
            </w:pPr>
            <w:r>
              <w:t xml:space="preserve">КЕО е, % </w:t>
            </w:r>
            <w:proofErr w:type="gramStart"/>
            <w:r>
              <w:t>н</w:t>
            </w:r>
            <w:proofErr w:type="gramEnd"/>
          </w:p>
        </w:tc>
        <w:tc>
          <w:tcPr>
            <w:tcW w:w="5280" w:type="dxa"/>
            <w:gridSpan w:val="3"/>
            <w:vMerge/>
          </w:tcPr>
          <w:p w:rsidR="00AE5BA9" w:rsidRDefault="00AE5BA9"/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vMerge/>
          </w:tcPr>
          <w:p w:rsidR="00AE5BA9" w:rsidRDefault="00AE5BA9"/>
        </w:tc>
        <w:tc>
          <w:tcPr>
            <w:tcW w:w="1155" w:type="dxa"/>
          </w:tcPr>
          <w:p w:rsidR="00AE5BA9" w:rsidRDefault="00AE5BA9">
            <w:pPr>
              <w:pStyle w:val="ConsPlusNormal"/>
              <w:jc w:val="both"/>
            </w:pPr>
            <w:r>
              <w:t>при верхнем или комбинированном освещении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both"/>
            </w:pPr>
            <w:r>
              <w:t>при боковом освещении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both"/>
            </w:pPr>
            <w:r>
              <w:t>при верхнем или комбинированном освещении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both"/>
            </w:pPr>
            <w:r>
              <w:t>при боковом освещении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освещенность рабочих поверхностей, </w:t>
            </w:r>
            <w:proofErr w:type="spellStart"/>
            <w:r>
              <w:t>лк</w:t>
            </w:r>
            <w:proofErr w:type="spellEnd"/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both"/>
            </w:pPr>
            <w:r>
              <w:t>показатель дискомфорта, M, не более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коэффициент пульсации освещенности, К, % </w:t>
            </w:r>
            <w:proofErr w:type="gramStart"/>
            <w:r>
              <w:t>п</w:t>
            </w:r>
            <w:proofErr w:type="gramEnd"/>
            <w:r>
              <w:t xml:space="preserve"> не более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9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1. Жилые комнаты, гостиные, спальни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150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2. Жилые комнаты общежитий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3. Кухни, кухни-столовые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150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4. Детские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200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5. Кабинеты, библиотеки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300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6. Внутриквартирные коридоры, холлы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50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7. Кладовые, подсобные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30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8. Гардеробные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75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9. Сауна, раздевалки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100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lastRenderedPageBreak/>
              <w:t>10. Бассейн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  <w:p w:rsidR="00AE5BA9" w:rsidRDefault="00AE5BA9">
            <w:pPr>
              <w:pStyle w:val="ConsPlusNormal"/>
              <w:jc w:val="center"/>
            </w:pPr>
            <w:r>
              <w:t>Г - поверхность воды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100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60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20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11. Тренажерный зал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150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60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20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12. Биллиардная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300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40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20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13. Ванные комнаты, уборные, санузлы, душевые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50 </w:t>
            </w:r>
            <w:hyperlink w:anchor="P3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4520" w:type="dxa"/>
            <w:gridSpan w:val="9"/>
          </w:tcPr>
          <w:p w:rsidR="00AE5BA9" w:rsidRDefault="00AE5BA9">
            <w:pPr>
              <w:pStyle w:val="ConsPlusNormal"/>
              <w:jc w:val="center"/>
            </w:pPr>
            <w:r>
              <w:t>Общедомовые помещения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14. Помещение консьержа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15. Лестницы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 xml:space="preserve">16. Поэтажные </w:t>
            </w:r>
            <w:proofErr w:type="spellStart"/>
            <w:r>
              <w:t>внеквартирные</w:t>
            </w:r>
            <w:proofErr w:type="spellEnd"/>
            <w:r>
              <w:t xml:space="preserve"> коридоры, вестибюли, лифтовые холлы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17. Колясочные, велосипедные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 xml:space="preserve">18. Тепловые пункты, насосные, </w:t>
            </w:r>
            <w:proofErr w:type="spellStart"/>
            <w:r>
              <w:t>электрощитовые</w:t>
            </w:r>
            <w:proofErr w:type="spellEnd"/>
            <w:r>
              <w:t xml:space="preserve">, машинные помещения лифтов, </w:t>
            </w:r>
            <w:proofErr w:type="spellStart"/>
            <w:r>
              <w:t>венткамеры</w:t>
            </w:r>
            <w:proofErr w:type="spell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19. Основные проходы технических этажей, подполий, подвалов, чердаков</w:t>
            </w:r>
          </w:p>
        </w:tc>
        <w:tc>
          <w:tcPr>
            <w:tcW w:w="2145" w:type="dxa"/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</w:pPr>
            <w:r>
              <w:t>20. Шахты лифтов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Пол приямка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5 </w:t>
            </w:r>
            <w:hyperlink w:anchor="P3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</w:tbl>
    <w:p w:rsidR="00AE5BA9" w:rsidRDefault="00AE5BA9">
      <w:pPr>
        <w:pStyle w:val="ConsPlusNormal"/>
      </w:pPr>
    </w:p>
    <w:p w:rsidR="00AE5BA9" w:rsidRDefault="00AE5BA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E5BA9" w:rsidRDefault="00AE5BA9">
      <w:pPr>
        <w:pStyle w:val="ConsPlusNormal"/>
        <w:ind w:firstLine="540"/>
        <w:jc w:val="both"/>
      </w:pPr>
      <w:r>
        <w:t>Прочерки в таблице означают отсутствие предъявляемых требований.</w:t>
      </w:r>
    </w:p>
    <w:p w:rsidR="00AE5BA9" w:rsidRDefault="00AE5BA9">
      <w:pPr>
        <w:pStyle w:val="ConsPlusNormal"/>
        <w:ind w:firstLine="540"/>
        <w:jc w:val="both"/>
      </w:pPr>
      <w:bookmarkStart w:id="10" w:name="P396"/>
      <w:bookmarkEnd w:id="10"/>
      <w:r>
        <w:t>&lt;*&gt; В жилых домах и квартирах приведенные значения освещенности, показателя дискомфорта и коэффициента пульсации являются рекомендуемыми.</w:t>
      </w:r>
    </w:p>
    <w:p w:rsidR="00AE5BA9" w:rsidRDefault="00AE5BA9">
      <w:pPr>
        <w:pStyle w:val="ConsPlusNormal"/>
        <w:ind w:firstLine="540"/>
        <w:jc w:val="both"/>
      </w:pPr>
      <w:bookmarkStart w:id="11" w:name="P397"/>
      <w:bookmarkEnd w:id="11"/>
      <w:r>
        <w:t>&lt;**&gt; Норма дана для ламп накаливания.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jc w:val="right"/>
      </w:pPr>
      <w:r>
        <w:t>Таблица 2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  <w:jc w:val="center"/>
      </w:pPr>
      <w:bookmarkStart w:id="12" w:name="P401"/>
      <w:bookmarkEnd w:id="12"/>
      <w:r>
        <w:t>Нормируемые показатели</w:t>
      </w:r>
    </w:p>
    <w:p w:rsidR="00AE5BA9" w:rsidRDefault="00AE5BA9">
      <w:pPr>
        <w:pStyle w:val="ConsPlusNormal"/>
        <w:jc w:val="center"/>
      </w:pPr>
      <w:r>
        <w:t>естественного, искусственного и совмещенного освещения</w:t>
      </w:r>
    </w:p>
    <w:p w:rsidR="00AE5BA9" w:rsidRDefault="00AE5BA9">
      <w:pPr>
        <w:pStyle w:val="ConsPlusNormal"/>
        <w:jc w:val="center"/>
      </w:pPr>
      <w:r>
        <w:t>основных помещений общественного здания, а также</w:t>
      </w:r>
    </w:p>
    <w:p w:rsidR="00AE5BA9" w:rsidRDefault="00AE5BA9">
      <w:pPr>
        <w:pStyle w:val="ConsPlusNormal"/>
        <w:jc w:val="center"/>
      </w:pPr>
      <w:r>
        <w:t>сопутствующих им производственных помещений</w:t>
      </w:r>
    </w:p>
    <w:p w:rsidR="00AE5BA9" w:rsidRDefault="00AE5BA9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155"/>
        <w:gridCol w:w="990"/>
        <w:gridCol w:w="1155"/>
        <w:gridCol w:w="990"/>
        <w:gridCol w:w="990"/>
        <w:gridCol w:w="1155"/>
        <w:gridCol w:w="990"/>
        <w:gridCol w:w="1320"/>
        <w:gridCol w:w="1320"/>
      </w:tblGrid>
      <w:tr w:rsidR="00AE5BA9">
        <w:tc>
          <w:tcPr>
            <w:tcW w:w="2805" w:type="dxa"/>
            <w:vMerge w:val="restart"/>
          </w:tcPr>
          <w:p w:rsidR="00AE5BA9" w:rsidRDefault="00AE5BA9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2145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 xml:space="preserve">Рабочая поверхность и плоскость нормирования КЕО и освещенности (Г - горизонтальная, </w:t>
            </w: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>
              <w:t>вертикальная</w:t>
            </w:r>
            <w:proofErr w:type="gramEnd"/>
            <w:r>
              <w:t>) и высота плоскости над полом, м</w:t>
            </w:r>
          </w:p>
        </w:tc>
        <w:tc>
          <w:tcPr>
            <w:tcW w:w="2145" w:type="dxa"/>
            <w:gridSpan w:val="2"/>
          </w:tcPr>
          <w:p w:rsidR="00AE5BA9" w:rsidRDefault="00AE5BA9">
            <w:pPr>
              <w:pStyle w:val="ConsPlusNormal"/>
              <w:jc w:val="center"/>
            </w:pPr>
            <w:r>
              <w:t>Естественное освещение</w:t>
            </w:r>
          </w:p>
        </w:tc>
        <w:tc>
          <w:tcPr>
            <w:tcW w:w="2145" w:type="dxa"/>
            <w:gridSpan w:val="2"/>
          </w:tcPr>
          <w:p w:rsidR="00AE5BA9" w:rsidRDefault="00AE5BA9">
            <w:pPr>
              <w:pStyle w:val="ConsPlusNormal"/>
              <w:jc w:val="center"/>
            </w:pPr>
            <w:r>
              <w:t>Совмещенное освещение</w:t>
            </w:r>
          </w:p>
        </w:tc>
        <w:tc>
          <w:tcPr>
            <w:tcW w:w="5775" w:type="dxa"/>
            <w:gridSpan w:val="5"/>
            <w:vMerge w:val="restart"/>
          </w:tcPr>
          <w:p w:rsidR="00AE5BA9" w:rsidRDefault="00AE5BA9">
            <w:pPr>
              <w:pStyle w:val="ConsPlusNormal"/>
              <w:jc w:val="center"/>
            </w:pPr>
            <w:r>
              <w:t>Искусственное освещение</w:t>
            </w:r>
          </w:p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vMerge/>
          </w:tcPr>
          <w:p w:rsidR="00AE5BA9" w:rsidRDefault="00AE5BA9"/>
        </w:tc>
        <w:tc>
          <w:tcPr>
            <w:tcW w:w="2145" w:type="dxa"/>
            <w:gridSpan w:val="2"/>
          </w:tcPr>
          <w:p w:rsidR="00AE5BA9" w:rsidRDefault="00AE5BA9">
            <w:pPr>
              <w:pStyle w:val="ConsPlusNormal"/>
              <w:jc w:val="center"/>
            </w:pPr>
            <w:r>
              <w:t>КЕО е</w:t>
            </w:r>
            <w:proofErr w:type="gramStart"/>
            <w:r>
              <w:t xml:space="preserve"> ,</w:t>
            </w:r>
            <w:proofErr w:type="gramEnd"/>
            <w:r>
              <w:t xml:space="preserve"> % н</w:t>
            </w:r>
          </w:p>
        </w:tc>
        <w:tc>
          <w:tcPr>
            <w:tcW w:w="2145" w:type="dxa"/>
            <w:gridSpan w:val="2"/>
          </w:tcPr>
          <w:p w:rsidR="00AE5BA9" w:rsidRDefault="00AE5BA9">
            <w:pPr>
              <w:pStyle w:val="ConsPlusNormal"/>
              <w:jc w:val="center"/>
            </w:pPr>
            <w:r>
              <w:t>КЕО е</w:t>
            </w:r>
            <w:proofErr w:type="gramStart"/>
            <w:r>
              <w:t xml:space="preserve"> ,</w:t>
            </w:r>
            <w:proofErr w:type="gramEnd"/>
            <w:r>
              <w:t xml:space="preserve"> % н</w:t>
            </w:r>
          </w:p>
        </w:tc>
        <w:tc>
          <w:tcPr>
            <w:tcW w:w="5775" w:type="dxa"/>
            <w:gridSpan w:val="5"/>
            <w:vMerge/>
          </w:tcPr>
          <w:p w:rsidR="00AE5BA9" w:rsidRDefault="00AE5BA9"/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vMerge/>
          </w:tcPr>
          <w:p w:rsidR="00AE5BA9" w:rsidRDefault="00AE5BA9"/>
        </w:tc>
        <w:tc>
          <w:tcPr>
            <w:tcW w:w="1155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>при верхнем или комбинированном освещении</w:t>
            </w:r>
          </w:p>
        </w:tc>
        <w:tc>
          <w:tcPr>
            <w:tcW w:w="990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>при боковом освещении</w:t>
            </w:r>
          </w:p>
        </w:tc>
        <w:tc>
          <w:tcPr>
            <w:tcW w:w="1155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>при верхнем или комбинированном освещении</w:t>
            </w:r>
          </w:p>
        </w:tc>
        <w:tc>
          <w:tcPr>
            <w:tcW w:w="990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>при боковом освещении</w:t>
            </w:r>
          </w:p>
        </w:tc>
        <w:tc>
          <w:tcPr>
            <w:tcW w:w="3135" w:type="dxa"/>
            <w:gridSpan w:val="3"/>
          </w:tcPr>
          <w:p w:rsidR="00AE5BA9" w:rsidRDefault="00AE5BA9">
            <w:pPr>
              <w:pStyle w:val="ConsPlusNormal"/>
              <w:jc w:val="both"/>
            </w:pPr>
            <w:r>
              <w:t xml:space="preserve">освещенность, </w:t>
            </w:r>
            <w:proofErr w:type="spellStart"/>
            <w:r>
              <w:t>лк</w:t>
            </w:r>
            <w:proofErr w:type="spellEnd"/>
          </w:p>
        </w:tc>
        <w:tc>
          <w:tcPr>
            <w:tcW w:w="1320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>показатель дискомфорта, M, не более</w:t>
            </w:r>
          </w:p>
        </w:tc>
        <w:tc>
          <w:tcPr>
            <w:tcW w:w="1320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 xml:space="preserve">коэффициент пульсации освещенности, </w:t>
            </w:r>
            <w:proofErr w:type="spellStart"/>
            <w:r>
              <w:t>Кп</w:t>
            </w:r>
            <w:proofErr w:type="spellEnd"/>
            <w:r>
              <w:t>, %, не более</w:t>
            </w:r>
          </w:p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vMerge/>
          </w:tcPr>
          <w:p w:rsidR="00AE5BA9" w:rsidRDefault="00AE5BA9"/>
        </w:tc>
        <w:tc>
          <w:tcPr>
            <w:tcW w:w="1155" w:type="dxa"/>
            <w:vMerge/>
          </w:tcPr>
          <w:p w:rsidR="00AE5BA9" w:rsidRDefault="00AE5BA9"/>
        </w:tc>
        <w:tc>
          <w:tcPr>
            <w:tcW w:w="990" w:type="dxa"/>
            <w:vMerge/>
          </w:tcPr>
          <w:p w:rsidR="00AE5BA9" w:rsidRDefault="00AE5BA9"/>
        </w:tc>
        <w:tc>
          <w:tcPr>
            <w:tcW w:w="1155" w:type="dxa"/>
            <w:vMerge/>
          </w:tcPr>
          <w:p w:rsidR="00AE5BA9" w:rsidRDefault="00AE5BA9"/>
        </w:tc>
        <w:tc>
          <w:tcPr>
            <w:tcW w:w="990" w:type="dxa"/>
            <w:vMerge/>
          </w:tcPr>
          <w:p w:rsidR="00AE5BA9" w:rsidRDefault="00AE5BA9"/>
        </w:tc>
        <w:tc>
          <w:tcPr>
            <w:tcW w:w="2145" w:type="dxa"/>
            <w:gridSpan w:val="2"/>
          </w:tcPr>
          <w:p w:rsidR="00AE5BA9" w:rsidRDefault="00AE5BA9">
            <w:pPr>
              <w:pStyle w:val="ConsPlusNormal"/>
              <w:jc w:val="both"/>
            </w:pPr>
            <w:r>
              <w:t>при комбинированном освещении</w:t>
            </w:r>
          </w:p>
        </w:tc>
        <w:tc>
          <w:tcPr>
            <w:tcW w:w="990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>при общем освещении</w:t>
            </w:r>
          </w:p>
        </w:tc>
        <w:tc>
          <w:tcPr>
            <w:tcW w:w="1320" w:type="dxa"/>
            <w:vMerge/>
          </w:tcPr>
          <w:p w:rsidR="00AE5BA9" w:rsidRDefault="00AE5BA9"/>
        </w:tc>
        <w:tc>
          <w:tcPr>
            <w:tcW w:w="1320" w:type="dxa"/>
            <w:vMerge/>
          </w:tcPr>
          <w:p w:rsidR="00AE5BA9" w:rsidRDefault="00AE5BA9"/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vMerge/>
          </w:tcPr>
          <w:p w:rsidR="00AE5BA9" w:rsidRDefault="00AE5BA9"/>
        </w:tc>
        <w:tc>
          <w:tcPr>
            <w:tcW w:w="1155" w:type="dxa"/>
            <w:vMerge/>
          </w:tcPr>
          <w:p w:rsidR="00AE5BA9" w:rsidRDefault="00AE5BA9"/>
        </w:tc>
        <w:tc>
          <w:tcPr>
            <w:tcW w:w="990" w:type="dxa"/>
            <w:vMerge/>
          </w:tcPr>
          <w:p w:rsidR="00AE5BA9" w:rsidRDefault="00AE5BA9"/>
        </w:tc>
        <w:tc>
          <w:tcPr>
            <w:tcW w:w="1155" w:type="dxa"/>
            <w:vMerge/>
          </w:tcPr>
          <w:p w:rsidR="00AE5BA9" w:rsidRDefault="00AE5BA9"/>
        </w:tc>
        <w:tc>
          <w:tcPr>
            <w:tcW w:w="990" w:type="dxa"/>
            <w:vMerge/>
          </w:tcPr>
          <w:p w:rsidR="00AE5BA9" w:rsidRDefault="00AE5BA9"/>
        </w:tc>
        <w:tc>
          <w:tcPr>
            <w:tcW w:w="990" w:type="dxa"/>
          </w:tcPr>
          <w:p w:rsidR="00AE5BA9" w:rsidRDefault="00AE5BA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both"/>
            </w:pPr>
            <w:r>
              <w:t>от общего</w:t>
            </w:r>
          </w:p>
        </w:tc>
        <w:tc>
          <w:tcPr>
            <w:tcW w:w="990" w:type="dxa"/>
            <w:vMerge/>
          </w:tcPr>
          <w:p w:rsidR="00AE5BA9" w:rsidRDefault="00AE5BA9"/>
        </w:tc>
        <w:tc>
          <w:tcPr>
            <w:tcW w:w="1320" w:type="dxa"/>
            <w:vMerge/>
          </w:tcPr>
          <w:p w:rsidR="00AE5BA9" w:rsidRDefault="00AE5BA9"/>
        </w:tc>
        <w:tc>
          <w:tcPr>
            <w:tcW w:w="1320" w:type="dxa"/>
            <w:vMerge/>
          </w:tcPr>
          <w:p w:rsidR="00AE5BA9" w:rsidRDefault="00AE5BA9"/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11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proofErr w:type="gramStart"/>
            <w:r>
              <w:t>Административные здания (министерства, ведомства, комитеты, префектуры, муниципалитеты управления, конструкторские и проектные организации, научно-исследовательские учреждения и т.п.)</w:t>
            </w:r>
            <w:proofErr w:type="gramEnd"/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1. Кабинеты, рабочие комнаты, офисы, представительства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2. Проектные залы и комнаты конструкторские, чертежные бюро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3. Машинописные бюро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4. Помещения для посетителей, экспедиции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5. Читальные залы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6. Помещения записи и регистрации читателей, тематических выставок, новых поступлений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7. Читательские каталоги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Фронт карточек:</w:t>
            </w:r>
          </w:p>
          <w:p w:rsidR="00AE5BA9" w:rsidRDefault="00AE5BA9">
            <w:pPr>
              <w:pStyle w:val="ConsPlusNormal"/>
              <w:jc w:val="center"/>
            </w:pPr>
            <w:r>
              <w:t>В-1,0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8. Лингафонные кабинеты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9. Книгохранилища, архивы, фонды открытого доступа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Стеллажи:</w:t>
            </w:r>
          </w:p>
          <w:p w:rsidR="00AE5BA9" w:rsidRDefault="00AE5BA9">
            <w:pPr>
              <w:pStyle w:val="ConsPlusNormal"/>
              <w:jc w:val="center"/>
            </w:pPr>
            <w:r>
              <w:t>В-1,0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10. Переплетно-брошюровочные помещения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11. Помещения для ксерокопирования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12. Макетные, столярные, ремонтные мастерские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15/20</w:t>
            </w:r>
          </w:p>
        </w:tc>
      </w:tr>
      <w:tr w:rsidR="00AE5BA9">
        <w:tc>
          <w:tcPr>
            <w:tcW w:w="2805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 xml:space="preserve">13. Помещения для работы </w:t>
            </w:r>
            <w:r>
              <w:lastRenderedPageBreak/>
              <w:t>с дисплеями и видеотерминалами, залы ЭВМ</w:t>
            </w:r>
          </w:p>
        </w:tc>
        <w:tc>
          <w:tcPr>
            <w:tcW w:w="214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Экран монитора: В-1,2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 xml:space="preserve">14. </w:t>
            </w:r>
            <w:proofErr w:type="spellStart"/>
            <w:r>
              <w:t>Конференцзалы</w:t>
            </w:r>
            <w:proofErr w:type="spellEnd"/>
            <w:r>
              <w:t>, залы заседаний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15. Кулуары (фойе)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16. Лаборатории органической и неорганической химии, препараторские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17. Аналитические лаборатории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18. Весовые, термостатные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19. </w:t>
            </w:r>
            <w:proofErr w:type="gramStart"/>
            <w:r>
              <w:t xml:space="preserve">Лаборатории научно-технические (кроме медицинских учреждений): термические, физические, спектрографические, </w:t>
            </w:r>
            <w:proofErr w:type="spellStart"/>
            <w:r>
              <w:t>стилометрические</w:t>
            </w:r>
            <w:proofErr w:type="spellEnd"/>
            <w:r>
              <w:t>, фотометрические, микроскопные, рентгеновские, рентгеноструктурного анализа, механические, радиоизмерительные, электронных устройств</w:t>
            </w:r>
            <w:proofErr w:type="gram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20. </w:t>
            </w:r>
            <w:proofErr w:type="spellStart"/>
            <w:r>
              <w:t>Фотокомнаты</w:t>
            </w:r>
            <w:proofErr w:type="spellEnd"/>
            <w:r>
              <w:t xml:space="preserve">, </w:t>
            </w:r>
            <w:proofErr w:type="spellStart"/>
            <w:r>
              <w:t>дистилляторные</w:t>
            </w:r>
            <w:proofErr w:type="spell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21. Архивы проб, хранение реактивов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В-1,0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22. Моечные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Банковские и страховые учреждения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23. Операционный зал, кредитная группа, кассовый зал, помещения пересчета денег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24. Помещения отдела инкассации, </w:t>
            </w:r>
            <w:proofErr w:type="spellStart"/>
            <w:r>
              <w:t>инкассаторная</w:t>
            </w:r>
            <w:proofErr w:type="spell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25. </w:t>
            </w:r>
            <w:proofErr w:type="spellStart"/>
            <w:r>
              <w:t>Предкладовая</w:t>
            </w:r>
            <w:proofErr w:type="spellEnd"/>
            <w:r>
              <w:t>, кладовая ценностей, депозитарий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26. Серверная, помещения межбанковских электронных расчетов, электронная почта, помещения аппаратуры криптозащиты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27. Помещение вводно-кабельного оборудования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28. Помещение алфавитно-цифровых печатающих устройств, кабины персонализации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29. Комната изготовления, обработки и хранения </w:t>
            </w:r>
            <w:r>
              <w:lastRenderedPageBreak/>
              <w:t>идентификационных карт, помещения процессингового центра по пластиковым карточкам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30. Помещения для обслуживания физических лиц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31. Помещение </w:t>
            </w:r>
            <w:proofErr w:type="gramStart"/>
            <w:r>
              <w:t>сейфовой</w:t>
            </w:r>
            <w:proofErr w:type="gram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32. Смотровой коридор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Учреждения общего образования, начального, среднего и высшего специального образования</w:t>
            </w:r>
          </w:p>
        </w:tc>
      </w:tr>
      <w:tr w:rsidR="00AE5BA9">
        <w:tc>
          <w:tcPr>
            <w:tcW w:w="2805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 xml:space="preserve">33. </w:t>
            </w:r>
            <w:proofErr w:type="gramStart"/>
            <w:r>
              <w:t>Классные комнаты, кабинеты, аудитории общеобразовательных школ, школ-интернатов, средне-специальных и профессионально-технических учреждений, лаборатории, учебные кабинеты физики, химии, биологии и прочие</w:t>
            </w:r>
            <w:proofErr w:type="gramEnd"/>
          </w:p>
        </w:tc>
        <w:tc>
          <w:tcPr>
            <w:tcW w:w="214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Рабочие столы и парты:</w:t>
            </w:r>
          </w:p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 xml:space="preserve">300 (500) </w:t>
            </w:r>
            <w:hyperlink w:anchor="P32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Середина доски:</w:t>
            </w:r>
          </w:p>
          <w:p w:rsidR="00AE5BA9" w:rsidRDefault="00AE5BA9">
            <w:pPr>
              <w:pStyle w:val="ConsPlusNormal"/>
              <w:jc w:val="center"/>
            </w:pPr>
            <w:r>
              <w:t xml:space="preserve">В-1,5 </w:t>
            </w:r>
            <w:hyperlink w:anchor="P3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34. Аудитории, учебные кабинеты, лаборатории в техникумах и высших учебных заведениях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>35. Кабинеты информатики и вычислительной техники</w:t>
            </w:r>
          </w:p>
        </w:tc>
        <w:tc>
          <w:tcPr>
            <w:tcW w:w="214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Экран дисплея:</w:t>
            </w:r>
          </w:p>
          <w:p w:rsidR="00AE5BA9" w:rsidRDefault="00AE5BA9">
            <w:pPr>
              <w:pStyle w:val="ConsPlusNormal"/>
              <w:jc w:val="center"/>
            </w:pPr>
            <w:r>
              <w:t>В-1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36. Учебные кабинеты технического черчения и рисования</w:t>
            </w:r>
          </w:p>
        </w:tc>
        <w:tc>
          <w:tcPr>
            <w:tcW w:w="214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Рабочие, чертежные доски, рабочие столы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37. </w:t>
            </w:r>
            <w:proofErr w:type="gramStart"/>
            <w:r>
              <w:t>Лаборантские</w:t>
            </w:r>
            <w:proofErr w:type="gramEnd"/>
            <w:r>
              <w:t xml:space="preserve"> при учебных кабинетах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38. Мастерские по обработке металлов и древесины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Верстаки, рабочие столы, 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300 (500) </w:t>
            </w:r>
            <w:hyperlink w:anchor="P32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39. Инструментальная, комната мастера-инструктора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40. Кабинеты обслуживающих видов труда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400 (600) </w:t>
            </w:r>
            <w:hyperlink w:anchor="P32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>41. Спортивные залы</w:t>
            </w:r>
          </w:p>
        </w:tc>
        <w:tc>
          <w:tcPr>
            <w:tcW w:w="214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В-2,0 с обеих сторон на продольной оси помещения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42. Снарядные, инвентарные, хозяйственные кладовые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43. Крытые бассейны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Г-поверхность воды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44. Актовые залы, </w:t>
            </w:r>
            <w:proofErr w:type="spellStart"/>
            <w:r>
              <w:t>киноаудитории</w:t>
            </w:r>
            <w:proofErr w:type="spell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45. Эстрады актовых залов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В-1,5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46. Кабинеты и комнаты преподавателей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47. Рекреации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Учреждения досугового назначения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48. Залы многоцелевого назначения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49. Зрительные залы театров, концертные залы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50. Зрительные залы клубов, клуб-гостиная, помещение для досуговых занятий, собраний, фойе театров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>51. Помещения игровых автоматов, настольных игр</w:t>
            </w:r>
          </w:p>
        </w:tc>
        <w:tc>
          <w:tcPr>
            <w:tcW w:w="214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В-1,5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52. Биллиардная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t>53. Зал компьютерных игр</w:t>
            </w:r>
          </w:p>
        </w:tc>
        <w:tc>
          <w:tcPr>
            <w:tcW w:w="214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Экран:</w:t>
            </w:r>
          </w:p>
          <w:p w:rsidR="00AE5BA9" w:rsidRDefault="00AE5BA9">
            <w:pPr>
              <w:pStyle w:val="ConsPlusNormal"/>
              <w:jc w:val="center"/>
            </w:pPr>
            <w:r>
              <w:t>В-1,2;</w:t>
            </w: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54. </w:t>
            </w:r>
            <w:proofErr w:type="spellStart"/>
            <w:r>
              <w:t>Видеокомплекс</w:t>
            </w:r>
            <w:proofErr w:type="spellEnd"/>
            <w:r>
              <w:t xml:space="preserve"> (видеозал, </w:t>
            </w:r>
            <w:proofErr w:type="spellStart"/>
            <w:r>
              <w:t>видеокафе</w:t>
            </w:r>
            <w:proofErr w:type="spellEnd"/>
            <w:r>
              <w:t>)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55. Выставочные залы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56. Зрительные залы кинотеатров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57. Фойе кинотеатров, клубов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58. Комнаты кружков и музыкальные классы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300 (500) </w:t>
            </w:r>
            <w:hyperlink w:anchor="P32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59. Кин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звуко</w:t>
            </w:r>
            <w:proofErr w:type="spellEnd"/>
            <w:r>
              <w:t xml:space="preserve">- и </w:t>
            </w:r>
            <w:proofErr w:type="spellStart"/>
            <w:r>
              <w:t>светоаппаратные</w:t>
            </w:r>
            <w:proofErr w:type="spell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Детские дошкольные учреждения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60. Приемные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61. Раздевальные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62. Групповые, игровые, столовые, комнаты музыкальных и гимнастических занятий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200 (400) </w:t>
            </w:r>
            <w:hyperlink w:anchor="P32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63. Спальные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75 (150) </w:t>
            </w:r>
            <w:hyperlink w:anchor="P32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64. Изоляторы, комнаты для заболевших детей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Санатории, дома отдыха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65. Палаты, спальные комнаты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Физкультурно-оздоровительные учреждения</w:t>
            </w:r>
          </w:p>
        </w:tc>
      </w:tr>
      <w:tr w:rsidR="00AE5BA9">
        <w:tc>
          <w:tcPr>
            <w:tcW w:w="2805" w:type="dxa"/>
            <w:vMerge w:val="restart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66. Залы спортивных игр</w:t>
            </w:r>
          </w:p>
        </w:tc>
        <w:tc>
          <w:tcPr>
            <w:tcW w:w="214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  <w:vMerge/>
          </w:tcPr>
          <w:p w:rsidR="00AE5BA9" w:rsidRDefault="00AE5BA9"/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В-2,0 с обеих сторон на продольной оси помещения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67. Залы аэробики, гимнастики, борьбы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68. Кегельбан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69. Зал бассейна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 - поверхность воды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Предприятия общественного питания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70. Обеденные залы ресторанов, кафе, баров, столовых буфетов, закусочных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71. Раздаточные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72. Горячие, холодные, </w:t>
            </w:r>
            <w:proofErr w:type="spellStart"/>
            <w:r>
              <w:t>доготовочные</w:t>
            </w:r>
            <w:proofErr w:type="spellEnd"/>
            <w:r>
              <w:t>, заготовочные цехи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73. Моечные посуды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74. Кондитерские цехи, помещения для мучных изделий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75. Изготовление шоколада и конфет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76. Производство </w:t>
            </w:r>
            <w:r>
              <w:lastRenderedPageBreak/>
              <w:t>мороженого, напитков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77. Подготовка продуктов, упаковка готовой продукции, комплектация заказов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78. Загрузочные, кладовые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Магазины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79. Торговые залы супермаркетов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80. </w:t>
            </w:r>
            <w:proofErr w:type="gramStart"/>
            <w:r>
              <w:t>Торговые залы магазинов без самообслуживания: продовольственных, книжных, готового платья, белья, обуви, тканей, меховых изделий, головных уборов, парфюмерных, галантерейных, ювелирных, электро-, радиотоваров, игрушек и канцтоваров</w:t>
            </w:r>
            <w:proofErr w:type="gram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81. Торговые залы продовольственных магазинов и магазинов самообслуживания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82. Торговые залы магазинов: посудных, мебельных, спорттоваров, стройматериалов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83. Примерочные кабины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В-1,5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84. Залы демонстрации новых товаров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85. Отделы заказов, бюро обслуживания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86. Помещения для подготовки товаров к продаже:</w:t>
            </w:r>
          </w:p>
        </w:tc>
        <w:tc>
          <w:tcPr>
            <w:tcW w:w="214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а) разрубочные, фасовочные, комплектовочные отдела заказов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помещения нарезки тканей, гладильные, мастерские магазинов, радио-, электротоваров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87. Помещения главных касс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88. Мастерские подгонки готового платья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89. Рекламно-декорационные мастерские, мастерские ремонта оборудования и инвентаря, помещения бракеров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Предприятия бытового обслуживания населения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90. Бани: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 xml:space="preserve">а) </w:t>
            </w:r>
            <w:proofErr w:type="spellStart"/>
            <w:r>
              <w:t>ожидальные-остывочные</w:t>
            </w:r>
            <w:proofErr w:type="spellEnd"/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раздевальные, моечные, душевые, парильные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в) бассейны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91. Парикмахерские: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 xml:space="preserve">а) мужской, </w:t>
            </w:r>
            <w:proofErr w:type="gramStart"/>
            <w:r>
              <w:t>женский</w:t>
            </w:r>
            <w:proofErr w:type="gramEnd"/>
            <w:r>
              <w:t xml:space="preserve"> залы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косметический кабинет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92. Фотографии: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а) прием и выдача заказов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съемочный зал фотоателье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в) фотолаборатории, помещения приготовления растворов и регенерации серебра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г) помещения для ретуши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15/20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93. Прачечные:</w:t>
            </w:r>
          </w:p>
          <w:p w:rsidR="00AE5BA9" w:rsidRDefault="00AE5BA9">
            <w:pPr>
              <w:pStyle w:val="ConsPlusNormal"/>
              <w:jc w:val="both"/>
            </w:pPr>
            <w:r>
              <w:t>а) прием и выдача белья: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- прием с меткой, учет, выдача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- хранение белья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В-1,0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стиральные отделения: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- стирка, приготовление растворов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- хранение стиральных материалов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в) сушильно-гладильные отделения: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- механические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- ручные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г) упаковка белья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д) починка белья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94. Прачечные самообслуживания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95. Ателье химчистки одежды:</w:t>
            </w:r>
          </w:p>
        </w:tc>
        <w:tc>
          <w:tcPr>
            <w:tcW w:w="214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а) прием и выдача одежды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помещения химчистки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в) выведение пятен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г) хранение химикатов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 xml:space="preserve">96. Ателье пошива и ремонта одежды и </w:t>
            </w:r>
            <w:r>
              <w:lastRenderedPageBreak/>
              <w:t>трикотажных изделий:</w:t>
            </w:r>
          </w:p>
        </w:tc>
        <w:tc>
          <w:tcPr>
            <w:tcW w:w="214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а) пошивочные цехи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закройные отделения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в) отделения ремонта одежды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г) отделения подготовки прикладных материалов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д) отделения ручной и машинной вязки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е) утюжные, декатировочные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97. Пункты проката: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а) помещения для посетителей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кладовые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98. Ремонтные мастерские: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а) изготовление и ремонт головных уборов, скорняжные работы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ремонт обуви, галантереи металлоизделий, изделий из пластмассы, бытовых электроприборов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в) ремонт часов, ювелирные и граверные работы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г) ремонт фото-, кино-, радио- и телеаппаратуры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99. Студия звукозаписи: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а) помещения для записи и прослушивания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фонотеки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Гостиницы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100. Бюро обслуживания, гостиные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101. Помещения дежурного обслуживающего персонала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102. Номера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proofErr w:type="gramStart"/>
            <w:r>
              <w:t>Учреждения здравоохранения (больницы, поликлиники, хосписы, медицинские центры, аптеки, центры санитарно-эпидемиологической службы, станции скорой и неотложной медицинской помощи, молочные кухни)</w:t>
            </w:r>
            <w:proofErr w:type="gramEnd"/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Операционный блок, реанимационный зал, перевязочные, родовые отделения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103. Операционная, помещения гипотермии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104. </w:t>
            </w:r>
            <w:proofErr w:type="gramStart"/>
            <w:r>
              <w:t>Родовая</w:t>
            </w:r>
            <w:proofErr w:type="gramEnd"/>
            <w:r>
              <w:t xml:space="preserve">, </w:t>
            </w:r>
            <w:proofErr w:type="spellStart"/>
            <w:r>
              <w:t>диализационная</w:t>
            </w:r>
            <w:proofErr w:type="spellEnd"/>
            <w:r>
              <w:t xml:space="preserve">, реанимационные залы, </w:t>
            </w:r>
            <w:r>
              <w:lastRenderedPageBreak/>
              <w:t>перевязочные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105. Кабинет ангиографии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106. Предоперационная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107. </w:t>
            </w:r>
            <w:proofErr w:type="gramStart"/>
            <w:r>
              <w:t>Монтажные аппаратов искусственного кровообращения, искусственной почки и т.д.</w:t>
            </w:r>
            <w:proofErr w:type="gram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108. Помещение хранения крови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109. Помещение хранения и приготовления гипса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Кабинеты врачей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110. </w:t>
            </w:r>
            <w:proofErr w:type="gramStart"/>
            <w:r>
              <w:t>Кабинеты хирургов, акушеров, гинекологов, травматологов, педиатров, инфекционистов, дерматологов, аллергологов, стоматологов; смотровые, приемно-смотровые боксы</w:t>
            </w:r>
            <w:proofErr w:type="gram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111. Кабинеты врачей в амбулаторно-поликлинических учреждениях, не приведенные выше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112. Темные комнаты </w:t>
            </w:r>
            <w:r>
              <w:lastRenderedPageBreak/>
              <w:t>офтальмологов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Отделения функциональной диагностики и восстановительного лечения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113. Кабинеты функциональной диагностики, эндоскопические кабинеты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114. Фотарии, кабинеты физиотерапии, массажа, лечебной физкультуры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115. Кабинеты: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 xml:space="preserve">а) </w:t>
            </w:r>
            <w:proofErr w:type="spellStart"/>
            <w:r>
              <w:t>рентгено</w:t>
            </w:r>
            <w:proofErr w:type="spellEnd"/>
            <w:r>
              <w:t>-бронхоскопии и лапароскопии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гидротерапии, лечебные ванны, душевые залы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в) трудотерапии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г) для лечения сном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116. Помещения подготовки парафина, озокерита, обработки прокладок, стирки и сушки простыней, холстов, брезентов, регенерации грязи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Рентгеновское отделение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117. </w:t>
            </w:r>
            <w:proofErr w:type="spellStart"/>
            <w:proofErr w:type="gramStart"/>
            <w:r>
              <w:t>Рентгено</w:t>
            </w:r>
            <w:proofErr w:type="spellEnd"/>
            <w:r>
              <w:t>-</w:t>
            </w:r>
            <w:r>
              <w:lastRenderedPageBreak/>
              <w:t>диагностический</w:t>
            </w:r>
            <w:proofErr w:type="gramEnd"/>
            <w:r>
              <w:t xml:space="preserve"> кабинет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118. Кабинеты флюорографии, рентгеновских снимков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119. Кабинеты для раздевания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Радиологическое отделение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120. Радиометрическая, дозиметрическая, кабинеты терапии излучениями высоких энергий, </w:t>
            </w:r>
            <w:proofErr w:type="spellStart"/>
            <w:r>
              <w:t>сканнерная</w:t>
            </w:r>
            <w:proofErr w:type="spell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121. Кабина </w:t>
            </w:r>
            <w:proofErr w:type="gramStart"/>
            <w:r>
              <w:t>гамма-терапии</w:t>
            </w:r>
            <w:proofErr w:type="gram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122. Конденсаторная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123. Хранилище радиоактивных веществ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124. Помещение хранения радиоактивных выделений и выдержки радиоактивных отходов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Палаты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125. Палаты: детских отделений, для новорожденных; интенсивной терапии, послеоперационные, </w:t>
            </w:r>
            <w:r>
              <w:lastRenderedPageBreak/>
              <w:t>палаты матери и ребенка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126. Прочие палаты и спальни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127. Приемные фильтры и боксы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Лаборатории медицинских учреждений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128. Помещения приема, выдачи и регистрации анализов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129. Лаборатории проведения анализов, кабинеты серологических исследований, колориметрические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130. Препараторские, лаборантские общеклинических, гематологических, биохимических, бактериологических, гистологических и цитологических лабораторий, кабинеты взятия проб, цитологических исследований, </w:t>
            </w:r>
            <w:proofErr w:type="spellStart"/>
            <w:r>
              <w:t>коагулографии</w:t>
            </w:r>
            <w:proofErr w:type="spellEnd"/>
            <w:r>
              <w:t xml:space="preserve">, фотометрии весовая, термостатная, </w:t>
            </w:r>
            <w:proofErr w:type="spellStart"/>
            <w:r>
              <w:t>средоварная</w:t>
            </w:r>
            <w:proofErr w:type="spellEnd"/>
            <w:r>
              <w:t xml:space="preserve">, помещение </w:t>
            </w:r>
            <w:r>
              <w:lastRenderedPageBreak/>
              <w:t xml:space="preserve">для окраски проб, </w:t>
            </w:r>
            <w:proofErr w:type="spellStart"/>
            <w:r>
              <w:t>центрифужная</w:t>
            </w:r>
            <w:proofErr w:type="spell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131. Комната хранения реактивов и лаборантской посуды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132. Кабинеты с кабинами зондирования и взятия желудочного сока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133. Стеклодувная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134. Помещения зубных техников, гипсовые, </w:t>
            </w:r>
            <w:proofErr w:type="spellStart"/>
            <w:r>
              <w:t>полимеризационные</w:t>
            </w:r>
            <w:proofErr w:type="spell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Аптеки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135. Площадь для посетителей в зале обслуживания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136. Рецептурный отдел, отделы ручной продажи, оптики, готовых лекарственных средств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137. Ассистентская, асептическая, аналитическая, фасовочная, заготовочная концентратов и полуфабрикатов, контрольно-маркировочная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138. Стерилизационная, моечная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139. Помещения хранения лекарственных и перевязочных средств, посуды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140. Помещение хранения кислот, дезинфекционных средств, горючих и легковоспламеняющихся жидкостей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141. Кладовая тары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Стерилизационные помещения и дезинфекционные помещения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142. </w:t>
            </w:r>
            <w:proofErr w:type="gramStart"/>
            <w:r>
              <w:t>Стерилизационная-автоклавная</w:t>
            </w:r>
            <w:proofErr w:type="gramEnd"/>
            <w:r>
              <w:t>, помещение приема и хранения материалов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143. Помещение подготовки инструментов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144. Помещение ремонта и заточки инструментов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145. Помещение дезинфекционных камер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146. Помещение для хранения дезинфекционных средств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proofErr w:type="gramStart"/>
            <w:r>
              <w:lastRenderedPageBreak/>
              <w:t>Патолого-анатомическое</w:t>
            </w:r>
            <w:proofErr w:type="gramEnd"/>
            <w:r>
              <w:t xml:space="preserve"> отделение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147. Секционная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148. </w:t>
            </w:r>
            <w:proofErr w:type="spellStart"/>
            <w:r>
              <w:t>Предсекционная</w:t>
            </w:r>
            <w:proofErr w:type="spellEnd"/>
            <w:r>
              <w:t>, фиксационная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149. Помещение для одевания трупов, траурный зал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150. Помещения хранения трупов, похоронных принадлежностей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Санитарно-эпидемиологические центры и дезинфекционные станции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151. Диспетчерские, помещения хранения и выдачи готовых приманок, фасовочные, выдачи дезинфекционных средств и бактерийных препаратов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152. Помещение хранения биологических, лечебных, диагностических препаратов, реактивов, дезинфицирующих средств, кислот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153. Помещения хранения дезинфекционной аппаратуры, инвентаря, белья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 xml:space="preserve">154. </w:t>
            </w:r>
            <w:proofErr w:type="gramStart"/>
            <w:r>
              <w:t xml:space="preserve">Комнаты гельминтологов, </w:t>
            </w:r>
            <w:proofErr w:type="spellStart"/>
            <w:r>
              <w:t>этномологов</w:t>
            </w:r>
            <w:proofErr w:type="spellEnd"/>
            <w:r>
              <w:t>, вирусологов, бактериологов, лаборантские, химические, биохимические лаборатории, серологические, боксы, препараторские</w:t>
            </w:r>
            <w:proofErr w:type="gram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155. </w:t>
            </w:r>
            <w:proofErr w:type="gramStart"/>
            <w:r>
              <w:t xml:space="preserve">Радиологические, радиохимические, помещения спектроскопии и полярографии, лаборатории акустики, вибрации, электромагнитных полей, физиологии труда, </w:t>
            </w:r>
            <w:proofErr w:type="spellStart"/>
            <w:r>
              <w:t>средоварочные</w:t>
            </w:r>
            <w:proofErr w:type="spellEnd"/>
            <w:r>
              <w:t xml:space="preserve"> с боксами, термитные</w:t>
            </w:r>
            <w:proofErr w:type="gram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156. Моечные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157. Помещения взятия проб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158. Боксы серологических исследований особо опасных инфекций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159. Комнаты </w:t>
            </w:r>
            <w:proofErr w:type="spellStart"/>
            <w:r>
              <w:t>зоопаразитологов</w:t>
            </w:r>
            <w:proofErr w:type="spell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160. </w:t>
            </w:r>
            <w:proofErr w:type="spellStart"/>
            <w:r>
              <w:t>Биопробная</w:t>
            </w:r>
            <w:proofErr w:type="spellEnd"/>
            <w:r>
              <w:t xml:space="preserve">, помещения хранения </w:t>
            </w:r>
            <w:r>
              <w:lastRenderedPageBreak/>
              <w:t xml:space="preserve">питательных сред, </w:t>
            </w:r>
            <w:proofErr w:type="spellStart"/>
            <w:r>
              <w:t>предбоксы</w:t>
            </w:r>
            <w:proofErr w:type="spell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 xml:space="preserve">161. Помещения </w:t>
            </w:r>
            <w:proofErr w:type="spellStart"/>
            <w:r>
              <w:t>дезкамер</w:t>
            </w:r>
            <w:proofErr w:type="spellEnd"/>
            <w:r>
              <w:t>, стерильные цехи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162. Помещения сжигания трупов животных и отходов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Виварий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163. Помещения для содержания животных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Станции скорой и неотложной медицинской помощи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164. Диспетчерская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165. Помещение радиопоста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166. Помещение хранения ящиков выездных бригад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Стеллажи, В-1,0</w:t>
            </w:r>
          </w:p>
        </w:tc>
        <w:tc>
          <w:tcPr>
            <w:tcW w:w="1155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167. Помещения текущего запаса медикаментов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168. Комната выездных бригад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Молочные кухни, раздаточные пункты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169. Помещения фильтрации и разлива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170. </w:t>
            </w:r>
            <w:proofErr w:type="spellStart"/>
            <w:r>
              <w:t>Остывочная</w:t>
            </w:r>
            <w:proofErr w:type="spell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171. Помещения приготовления и фасовки продуктов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172. Прием и хранение посуды, </w:t>
            </w:r>
            <w:proofErr w:type="gramStart"/>
            <w:r>
              <w:t>раздаточная</w:t>
            </w:r>
            <w:proofErr w:type="gram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Прочие помещения лечебных учреждений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173. Процедурная, манипуляционная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174. Кабинеты, посты медицинских сестер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175. Комнаты дневного пребывания, бесед с врачом, кормления детей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176. </w:t>
            </w:r>
            <w:proofErr w:type="gramStart"/>
            <w:r>
              <w:t>Аппаратная (пульт управления) рентгеновских, радиологических и прочих отделений, помещения мытья, стерилизации, сортировки и хранения, бельевые</w:t>
            </w:r>
            <w:proofErr w:type="gramEnd"/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177. Регистратура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178. Коридоры медицинских учреждений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179. Помещения и места хранения переносной аппаратуры, каталог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180. Веранды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Вокзалы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181. Залы ожидания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182. Операционные, кассовые залы, билетные багажные кассы, отделение связи, операторская, диспетчерская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183. Вычислительный центр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10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184. Распределительные залы, вестибюли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185. Комнаты матери и ребенка, длительного пребывания пассажиров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</w:tr>
      <w:tr w:rsidR="00AE5BA9">
        <w:tc>
          <w:tcPr>
            <w:tcW w:w="15015" w:type="dxa"/>
            <w:gridSpan w:val="11"/>
          </w:tcPr>
          <w:p w:rsidR="00AE5BA9" w:rsidRDefault="00AE5BA9">
            <w:pPr>
              <w:pStyle w:val="ConsPlusNormal"/>
              <w:jc w:val="center"/>
            </w:pPr>
            <w:r>
              <w:t>Прочие вспомогательные здания и помещения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186. Санитарно-бытовые помещения:</w:t>
            </w:r>
          </w:p>
        </w:tc>
        <w:tc>
          <w:tcPr>
            <w:tcW w:w="214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а) умывальные, уборные, курительные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 xml:space="preserve">б) душевые, гардеробные, помещения сушки, </w:t>
            </w:r>
            <w:proofErr w:type="spellStart"/>
            <w:r>
              <w:t>обеспыливания</w:t>
            </w:r>
            <w:proofErr w:type="spellEnd"/>
            <w:r>
              <w:t xml:space="preserve"> и обеззараживания одежды и обуви, помещения обогревания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lastRenderedPageBreak/>
              <w:t>187. Вестибюли и гардеробные уличной одежды: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а) в вузах, школах, общежитиях, гостиницах, при входах в крупные общественные здания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в прочих общественных зданиях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188. Лестницы:</w:t>
            </w:r>
          </w:p>
        </w:tc>
        <w:tc>
          <w:tcPr>
            <w:tcW w:w="214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bottom"/>
          </w:tcPr>
          <w:p w:rsidR="00AE5BA9" w:rsidRDefault="00AE5BA9">
            <w:pPr>
              <w:pStyle w:val="ConsPlusNormal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а) главные лестничные клетки, тамбуры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Площадки, пол, ступени, Г-0,0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остальные лестничные клетки, тамбуры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Площадки, пол, ступени, Г-0,0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189. Лифтовые холлы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190. Коридоры и проходы: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AE5BA9" w:rsidRDefault="00AE5BA9">
            <w:pPr>
              <w:pStyle w:val="ConsPlusNormal"/>
            </w:pP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а) главные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blPrEx>
          <w:tblBorders>
            <w:insideH w:val="nil"/>
          </w:tblBorders>
        </w:tblPrEx>
        <w:tc>
          <w:tcPr>
            <w:tcW w:w="280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both"/>
            </w:pPr>
            <w:r>
              <w:t>б) остальные коридоры</w:t>
            </w:r>
          </w:p>
        </w:tc>
        <w:tc>
          <w:tcPr>
            <w:tcW w:w="214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 xml:space="preserve">191. Машинные отделения лифтов, помещения </w:t>
            </w:r>
            <w:proofErr w:type="spellStart"/>
            <w:r>
              <w:t>фреоновых</w:t>
            </w:r>
            <w:proofErr w:type="spellEnd"/>
            <w:r>
              <w:t xml:space="preserve"> установок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805" w:type="dxa"/>
          </w:tcPr>
          <w:p w:rsidR="00AE5BA9" w:rsidRDefault="00AE5BA9">
            <w:pPr>
              <w:pStyle w:val="ConsPlusNormal"/>
              <w:jc w:val="both"/>
            </w:pPr>
            <w:r>
              <w:t>192. Чердаки</w:t>
            </w:r>
          </w:p>
        </w:tc>
        <w:tc>
          <w:tcPr>
            <w:tcW w:w="2145" w:type="dxa"/>
          </w:tcPr>
          <w:p w:rsidR="00AE5BA9" w:rsidRDefault="00AE5BA9">
            <w:pPr>
              <w:pStyle w:val="ConsPlusNormal"/>
              <w:jc w:val="center"/>
            </w:pPr>
            <w:r>
              <w:t>Г-0,0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5 </w:t>
            </w:r>
            <w:hyperlink w:anchor="P322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</w:tbl>
    <w:p w:rsidR="00AE5BA9" w:rsidRDefault="00AE5BA9">
      <w:pPr>
        <w:sectPr w:rsidR="00AE5BA9">
          <w:pgSz w:w="16838" w:h="11905"/>
          <w:pgMar w:top="1701" w:right="1134" w:bottom="850" w:left="1134" w:header="0" w:footer="0" w:gutter="0"/>
          <w:cols w:space="720"/>
        </w:sectPr>
      </w:pPr>
    </w:p>
    <w:p w:rsidR="00AE5BA9" w:rsidRDefault="00AE5BA9">
      <w:pPr>
        <w:pStyle w:val="ConsPlusNormal"/>
      </w:pPr>
    </w:p>
    <w:p w:rsidR="00AE5BA9" w:rsidRDefault="00AE5BA9">
      <w:pPr>
        <w:pStyle w:val="ConsPlusNormal"/>
        <w:ind w:firstLine="540"/>
        <w:jc w:val="both"/>
      </w:pPr>
      <w:r>
        <w:t>--------------------------------</w:t>
      </w:r>
    </w:p>
    <w:p w:rsidR="00AE5BA9" w:rsidRDefault="00AE5BA9">
      <w:pPr>
        <w:pStyle w:val="ConsPlusNormal"/>
        <w:ind w:firstLine="540"/>
        <w:jc w:val="both"/>
      </w:pPr>
      <w:bookmarkStart w:id="13" w:name="P3226"/>
      <w:bookmarkEnd w:id="13"/>
      <w:r>
        <w:t>&lt;*&gt; Меловые доски следует применять только зеленого и светло-зеленого цвета.</w:t>
      </w:r>
    </w:p>
    <w:p w:rsidR="00AE5BA9" w:rsidRDefault="00AE5BA9">
      <w:pPr>
        <w:pStyle w:val="ConsPlusNormal"/>
        <w:ind w:firstLine="540"/>
        <w:jc w:val="both"/>
      </w:pPr>
      <w:bookmarkStart w:id="14" w:name="P3227"/>
      <w:bookmarkEnd w:id="14"/>
      <w:r>
        <w:t>&lt;**&gt; Оптимальный уровень освещенности.</w:t>
      </w:r>
    </w:p>
    <w:p w:rsidR="00AE5BA9" w:rsidRDefault="00AE5BA9">
      <w:pPr>
        <w:pStyle w:val="ConsPlusNormal"/>
        <w:ind w:firstLine="540"/>
        <w:jc w:val="both"/>
      </w:pPr>
      <w:bookmarkStart w:id="15" w:name="P3228"/>
      <w:bookmarkEnd w:id="15"/>
      <w:r>
        <w:t>&lt;***&gt; Освещенность дана для ламп накаливания.</w:t>
      </w:r>
    </w:p>
    <w:p w:rsidR="00AE5BA9" w:rsidRDefault="00AE5BA9">
      <w:pPr>
        <w:pStyle w:val="ConsPlusNormal"/>
        <w:ind w:firstLine="540"/>
        <w:jc w:val="both"/>
      </w:pPr>
      <w:r>
        <w:t>Прочерки в таблице означают отсутствие предъявляемых требований.</w:t>
      </w:r>
    </w:p>
    <w:p w:rsidR="00AE5BA9" w:rsidRDefault="00AE5BA9">
      <w:pPr>
        <w:pStyle w:val="ConsPlusNormal"/>
      </w:pPr>
    </w:p>
    <w:p w:rsidR="00AE5BA9" w:rsidRDefault="00AE5BA9">
      <w:pPr>
        <w:pStyle w:val="ConsPlusNormal"/>
      </w:pP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A9" w:rsidRDefault="00AE5B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E5BA9" w:rsidRDefault="00AE5BA9">
      <w:pPr>
        <w:pStyle w:val="ConsPlusNormal"/>
        <w:ind w:firstLine="540"/>
        <w:jc w:val="both"/>
      </w:pPr>
      <w:r>
        <w:t>Приложение 1 на регистрацию в Минюст России не представлялось.</w:t>
      </w:r>
    </w:p>
    <w:p w:rsidR="00AE5BA9" w:rsidRDefault="00AE5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A9" w:rsidRDefault="00AE5BA9">
      <w:pPr>
        <w:pStyle w:val="ConsPlusNormal"/>
        <w:jc w:val="right"/>
      </w:pPr>
      <w:r>
        <w:t>Приложение 1</w:t>
      </w:r>
    </w:p>
    <w:p w:rsidR="00AE5BA9" w:rsidRDefault="00AE5BA9">
      <w:pPr>
        <w:pStyle w:val="ConsPlusNormal"/>
        <w:jc w:val="right"/>
      </w:pPr>
    </w:p>
    <w:p w:rsidR="00AE5BA9" w:rsidRDefault="00AE5BA9">
      <w:pPr>
        <w:pStyle w:val="ConsPlusNormal"/>
        <w:jc w:val="right"/>
      </w:pPr>
      <w:r>
        <w:t>(справочное)</w:t>
      </w: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jc w:val="center"/>
      </w:pPr>
      <w:r>
        <w:t>ТЕРМИНЫ И ОПРЕДЕЛЕНИЯ</w:t>
      </w: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ind w:firstLine="540"/>
        <w:jc w:val="both"/>
      </w:pPr>
      <w:r>
        <w:t>Боковое естественное освещение - естественное освещение помещения через световые проемы в наружных стенах.</w:t>
      </w:r>
    </w:p>
    <w:p w:rsidR="00AE5BA9" w:rsidRDefault="00AE5BA9">
      <w:pPr>
        <w:pStyle w:val="ConsPlusNormal"/>
        <w:ind w:firstLine="540"/>
        <w:jc w:val="both"/>
      </w:pPr>
      <w:r>
        <w:t xml:space="preserve">Одностороннее боковое естественное освещение - естественное освещение помещения за счет </w:t>
      </w:r>
      <w:proofErr w:type="spellStart"/>
      <w:r>
        <w:t>светопроемов</w:t>
      </w:r>
      <w:proofErr w:type="spellEnd"/>
      <w:r>
        <w:t xml:space="preserve">, </w:t>
      </w:r>
      <w:proofErr w:type="gramStart"/>
      <w:r>
        <w:t>расположенных</w:t>
      </w:r>
      <w:proofErr w:type="gramEnd"/>
      <w:r>
        <w:t xml:space="preserve"> в одной стене.</w:t>
      </w:r>
    </w:p>
    <w:p w:rsidR="00AE5BA9" w:rsidRDefault="00AE5BA9">
      <w:pPr>
        <w:pStyle w:val="ConsPlusNormal"/>
        <w:ind w:firstLine="540"/>
        <w:jc w:val="both"/>
      </w:pPr>
      <w:r>
        <w:t xml:space="preserve">Двухстороннее боковое естественное освещение - естественное освещение помещения за счет </w:t>
      </w:r>
      <w:proofErr w:type="spellStart"/>
      <w:r>
        <w:t>светопроемов</w:t>
      </w:r>
      <w:proofErr w:type="spellEnd"/>
      <w:r>
        <w:t>, расположенных в плоскости двух стен.</w:t>
      </w:r>
    </w:p>
    <w:p w:rsidR="00AE5BA9" w:rsidRDefault="00AE5BA9">
      <w:pPr>
        <w:pStyle w:val="ConsPlusNormal"/>
        <w:ind w:firstLine="540"/>
        <w:jc w:val="both"/>
      </w:pPr>
      <w:r>
        <w:t>Верхнее естественное освещение - естественное освещение помещения через фонари, световые проемы в стенах в местах перепада высот здания.</w:t>
      </w:r>
    </w:p>
    <w:p w:rsidR="00AE5BA9" w:rsidRDefault="00AE5BA9">
      <w:pPr>
        <w:pStyle w:val="ConsPlusNormal"/>
        <w:ind w:firstLine="540"/>
        <w:jc w:val="both"/>
      </w:pPr>
      <w:r>
        <w:t>Естественное освещение - освещение помещений светом неба (прямым или отраженным), проникающим через световые проемы в наружных ограждающих конструкциях.</w:t>
      </w:r>
    </w:p>
    <w:p w:rsidR="00AE5BA9" w:rsidRDefault="00AE5BA9">
      <w:pPr>
        <w:pStyle w:val="ConsPlusNormal"/>
        <w:ind w:firstLine="540"/>
        <w:jc w:val="both"/>
      </w:pPr>
      <w:r>
        <w:t>Комбинированное искусственное освещение помещений - освещение, при котором к общему освещению добавляется местное.</w:t>
      </w:r>
    </w:p>
    <w:p w:rsidR="00AE5BA9" w:rsidRDefault="00AE5BA9">
      <w:pPr>
        <w:pStyle w:val="ConsPlusNormal"/>
        <w:ind w:firstLine="540"/>
        <w:jc w:val="both"/>
      </w:pPr>
      <w:r>
        <w:t>Комбинированное естественное освещение помещений - сочетание верхнего и бокового естественного освещения.</w:t>
      </w:r>
    </w:p>
    <w:p w:rsidR="00AE5BA9" w:rsidRDefault="00AE5BA9">
      <w:pPr>
        <w:pStyle w:val="ConsPlusNormal"/>
        <w:ind w:firstLine="540"/>
        <w:jc w:val="both"/>
      </w:pPr>
      <w:r>
        <w:t>Контраст объекта различения с фоном</w:t>
      </w:r>
      <w:proofErr w:type="gramStart"/>
      <w:r>
        <w:t xml:space="preserve"> К</w:t>
      </w:r>
      <w:proofErr w:type="gramEnd"/>
      <w:r>
        <w:t xml:space="preserve"> - отношение абсолютной величины разности между яркостью объекта и фона к яркости фона.</w:t>
      </w:r>
    </w:p>
    <w:p w:rsidR="00AE5BA9" w:rsidRDefault="00AE5BA9">
      <w:pPr>
        <w:pStyle w:val="ConsPlusNormal"/>
        <w:ind w:firstLine="540"/>
        <w:jc w:val="both"/>
      </w:pPr>
      <w:proofErr w:type="gramStart"/>
      <w:r>
        <w:t>Коэффициент естественной освещенности (КЕО) - отношение естественной освещенности, создаваемой в некоторой точке заданной плоскости внутри помещения светом неба (непосредственным или после отражений), к одновременному значению наружной горизонтальной освещенности, создаваемой светом полностью открытого небосвода; выражается в процентах.</w:t>
      </w:r>
      <w:proofErr w:type="gramEnd"/>
    </w:p>
    <w:p w:rsidR="00AE5BA9" w:rsidRDefault="00AE5BA9">
      <w:pPr>
        <w:pStyle w:val="ConsPlusNormal"/>
        <w:ind w:firstLine="540"/>
        <w:jc w:val="both"/>
      </w:pPr>
      <w:r>
        <w:t>Коэффициент пульсации освещенности</w:t>
      </w:r>
      <w:proofErr w:type="gramStart"/>
      <w:r>
        <w:t xml:space="preserve"> К</w:t>
      </w:r>
      <w:proofErr w:type="gramEnd"/>
      <w:r>
        <w:t>, % - критерий оценки относительной глубины колебаний освещенности в результате изменения во времени светового потока газоразрядных ламп при питании их переменным током, выражающийся формулой</w:t>
      </w: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jc w:val="center"/>
      </w:pPr>
      <w:r w:rsidRPr="00372E70">
        <w:rPr>
          <w:position w:val="-14"/>
        </w:rPr>
        <w:pict>
          <v:shape id="_x0000_i1025" style="width:167pt;height:22.4pt" coordsize="" o:spt="100" adj="0,,0" path="" stroked="f">
            <v:stroke joinstyle="miter"/>
            <v:imagedata r:id="rId26" o:title="base_1_99288_11"/>
            <v:formulas/>
            <v:path o:connecttype="segments"/>
          </v:shape>
        </w:pict>
      </w:r>
      <w:r>
        <w:t>, где</w:t>
      </w: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ind w:firstLine="540"/>
        <w:jc w:val="both"/>
      </w:pPr>
      <w:r w:rsidRPr="00372E70">
        <w:rPr>
          <w:position w:val="-12"/>
        </w:rPr>
        <w:pict>
          <v:shape id="_x0000_i1026" style="width:29.65pt;height:19.95pt" coordsize="" o:spt="100" adj="0,,0" path="" stroked="f">
            <v:stroke joinstyle="miter"/>
            <v:imagedata r:id="rId27" o:title="base_1_99288_12"/>
            <v:formulas/>
            <v:path o:connecttype="segments"/>
          </v:shape>
        </w:pict>
      </w:r>
      <w:r>
        <w:t xml:space="preserve"> и </w:t>
      </w:r>
      <w:r w:rsidRPr="00372E70">
        <w:rPr>
          <w:position w:val="-12"/>
        </w:rPr>
        <w:pict>
          <v:shape id="_x0000_i1027" style="width:26.6pt;height:19.95pt" coordsize="" o:spt="100" adj="0,,0" path="" stroked="f">
            <v:stroke joinstyle="miter"/>
            <v:imagedata r:id="rId28" o:title="base_1_99288_13"/>
            <v:formulas/>
            <v:path o:connecttype="segments"/>
          </v:shape>
        </w:pict>
      </w:r>
      <w:r>
        <w:t xml:space="preserve"> - соответственно максимальное и минимальное значения освещенности за период ее колебания, </w:t>
      </w:r>
      <w:proofErr w:type="spellStart"/>
      <w:r>
        <w:t>лк</w:t>
      </w:r>
      <w:proofErr w:type="spellEnd"/>
      <w:r>
        <w:t>;</w:t>
      </w:r>
    </w:p>
    <w:p w:rsidR="00AE5BA9" w:rsidRDefault="00AE5BA9">
      <w:pPr>
        <w:pStyle w:val="ConsPlusNormal"/>
        <w:ind w:firstLine="540"/>
        <w:jc w:val="both"/>
      </w:pPr>
      <w:proofErr w:type="spellStart"/>
      <w:r>
        <w:t>Еср</w:t>
      </w:r>
      <w:proofErr w:type="spellEnd"/>
      <w:r>
        <w:t xml:space="preserve"> - среднее значение освещенности за тот же период, </w:t>
      </w:r>
      <w:proofErr w:type="spellStart"/>
      <w:r>
        <w:t>лк</w:t>
      </w:r>
      <w:proofErr w:type="spellEnd"/>
      <w:r>
        <w:t>.</w:t>
      </w:r>
    </w:p>
    <w:p w:rsidR="00AE5BA9" w:rsidRDefault="00AE5BA9">
      <w:pPr>
        <w:pStyle w:val="ConsPlusNormal"/>
        <w:ind w:firstLine="540"/>
        <w:jc w:val="both"/>
      </w:pPr>
      <w:r>
        <w:t>Местное освещение - освещение, дополнительное к общему, создаваемое светильниками, концентрирующими световой поток непосредственно на рабочих местах.</w:t>
      </w:r>
    </w:p>
    <w:p w:rsidR="00AE5BA9" w:rsidRDefault="00AE5BA9">
      <w:pPr>
        <w:pStyle w:val="ConsPlusNormal"/>
        <w:ind w:firstLine="540"/>
        <w:jc w:val="both"/>
      </w:pPr>
      <w:r>
        <w:lastRenderedPageBreak/>
        <w:t>Наружное архитектурное освещение - искусственное освещение фасадов зданий и сооружений, произведений монументального искусства и элементов городского ландшафта для обеспечения их художественной выразительности, отвечающее требованиям экологии зрительного восприятия и социально-экономической эффективности.</w:t>
      </w:r>
    </w:p>
    <w:p w:rsidR="00AE5BA9" w:rsidRDefault="00AE5BA9">
      <w:pPr>
        <w:pStyle w:val="ConsPlusNormal"/>
        <w:ind w:firstLine="540"/>
        <w:jc w:val="both"/>
      </w:pPr>
      <w:r>
        <w:t>Общее освещение - освещение, при котором светильники размещаются в верхней зоне помещения равномерно (общее равномерное освещение) или применительно к расположению оборудования (общее локализованное освещение).</w:t>
      </w:r>
    </w:p>
    <w:p w:rsidR="00AE5BA9" w:rsidRDefault="00AE5BA9">
      <w:pPr>
        <w:pStyle w:val="ConsPlusNormal"/>
        <w:ind w:firstLine="540"/>
        <w:jc w:val="both"/>
      </w:pPr>
      <w:r>
        <w:t>Показатель дискомфорта М - критерий оценки дискомфортной блескости, вызывающей неприятные ощущения при неравномерном распределении яркостей в поле зрения, выражающийся формулой</w:t>
      </w: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jc w:val="center"/>
      </w:pPr>
      <w:r w:rsidRPr="00372E70">
        <w:rPr>
          <w:position w:val="-16"/>
        </w:rPr>
        <w:pict>
          <v:shape id="_x0000_i1028" style="width:147.65pt;height:24.2pt" coordsize="" o:spt="100" adj="0,,0" path="" stroked="f">
            <v:stroke joinstyle="miter"/>
            <v:imagedata r:id="rId29" o:title="base_1_99288_14"/>
            <v:formulas/>
            <v:path o:connecttype="segments"/>
          </v:shape>
        </w:pict>
      </w:r>
      <w:r>
        <w:t>, где</w:t>
      </w: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ind w:firstLine="540"/>
        <w:jc w:val="both"/>
      </w:pPr>
      <w:r w:rsidRPr="00372E70">
        <w:rPr>
          <w:position w:val="-12"/>
        </w:rPr>
        <w:pict>
          <v:shape id="_x0000_i1029" style="width:15.75pt;height:19.95pt" coordsize="" o:spt="100" adj="0,,0" path="" stroked="f">
            <v:stroke joinstyle="miter"/>
            <v:imagedata r:id="rId30" o:title="base_1_99288_15"/>
            <v:formulas/>
            <v:path o:connecttype="segments"/>
          </v:shape>
        </w:pict>
      </w:r>
      <w:r>
        <w:t xml:space="preserve"> - яркость </w:t>
      </w:r>
      <w:proofErr w:type="spellStart"/>
      <w:r>
        <w:t>блеского</w:t>
      </w:r>
      <w:proofErr w:type="spellEnd"/>
      <w:r>
        <w:t xml:space="preserve"> источника, кд/м</w:t>
      </w:r>
      <w:proofErr w:type="gramStart"/>
      <w:r>
        <w:t>2</w:t>
      </w:r>
      <w:proofErr w:type="gramEnd"/>
      <w:r>
        <w:t>;</w:t>
      </w:r>
    </w:p>
    <w:p w:rsidR="00AE5BA9" w:rsidRDefault="00AE5BA9">
      <w:pPr>
        <w:pStyle w:val="ConsPlusNormal"/>
        <w:ind w:firstLine="540"/>
        <w:jc w:val="both"/>
      </w:pPr>
      <w:r w:rsidRPr="00372E70">
        <w:rPr>
          <w:position w:val="-6"/>
        </w:rPr>
        <w:pict>
          <v:shape id="_x0000_i1030" style="width:13.3pt;height:12.1pt" coordsize="" o:spt="100" adj="0,,0" path="" stroked="f">
            <v:stroke joinstyle="miter"/>
            <v:imagedata r:id="rId31" o:title="base_1_99288_16"/>
            <v:formulas/>
            <v:path o:connecttype="segments"/>
          </v:shape>
        </w:pict>
      </w:r>
      <w:r>
        <w:t xml:space="preserve"> - угловой размер </w:t>
      </w:r>
      <w:proofErr w:type="spellStart"/>
      <w:r>
        <w:t>блеского</w:t>
      </w:r>
      <w:proofErr w:type="spellEnd"/>
      <w:r>
        <w:t xml:space="preserve"> источника, стер;</w:t>
      </w:r>
    </w:p>
    <w:p w:rsidR="00AE5BA9" w:rsidRDefault="00AE5BA9">
      <w:pPr>
        <w:pStyle w:val="ConsPlusNormal"/>
        <w:ind w:firstLine="540"/>
        <w:jc w:val="both"/>
      </w:pPr>
      <w:r w:rsidRPr="00372E70">
        <w:rPr>
          <w:position w:val="-10"/>
        </w:rPr>
        <w:pict>
          <v:shape id="_x0000_i1031" style="width:12.1pt;height:13.9pt" coordsize="" o:spt="100" adj="0,,0" path="" stroked="f">
            <v:stroke joinstyle="miter"/>
            <v:imagedata r:id="rId32" o:title="base_1_99288_17"/>
            <v:formulas/>
            <v:path o:connecttype="segments"/>
          </v:shape>
        </w:pict>
      </w:r>
      <w:r>
        <w:t xml:space="preserve"> - индекс позиции </w:t>
      </w:r>
      <w:proofErr w:type="spellStart"/>
      <w:r>
        <w:t>блеского</w:t>
      </w:r>
      <w:proofErr w:type="spellEnd"/>
      <w:r>
        <w:t xml:space="preserve"> источника относительно линии зрения;</w:t>
      </w:r>
    </w:p>
    <w:p w:rsidR="00AE5BA9" w:rsidRDefault="00AE5BA9">
      <w:pPr>
        <w:pStyle w:val="ConsPlusNormal"/>
        <w:ind w:firstLine="540"/>
        <w:jc w:val="both"/>
      </w:pPr>
      <w:r w:rsidRPr="00372E70">
        <w:rPr>
          <w:position w:val="-12"/>
        </w:rPr>
        <w:pict>
          <v:shape id="_x0000_i1032" style="width:19.95pt;height:19.95pt" coordsize="" o:spt="100" adj="0,,0" path="" stroked="f">
            <v:stroke joinstyle="miter"/>
            <v:imagedata r:id="rId33" o:title="base_1_99288_18"/>
            <v:formulas/>
            <v:path o:connecttype="segments"/>
          </v:shape>
        </w:pict>
      </w:r>
      <w:r>
        <w:t xml:space="preserve"> - яркость адаптации, кд/м</w:t>
      </w:r>
      <w:proofErr w:type="gramStart"/>
      <w:r>
        <w:t>2</w:t>
      </w:r>
      <w:proofErr w:type="gramEnd"/>
      <w:r>
        <w:t>.</w:t>
      </w:r>
    </w:p>
    <w:p w:rsidR="00AE5BA9" w:rsidRDefault="00AE5BA9">
      <w:pPr>
        <w:pStyle w:val="ConsPlusNormal"/>
        <w:ind w:firstLine="540"/>
        <w:jc w:val="both"/>
      </w:pPr>
      <w:r>
        <w:t>Помещения без естественного света - помещения, в которых коэффициент естественной освещенности (КЕО) в точке нормирования ниже 0,1.</w:t>
      </w:r>
    </w:p>
    <w:p w:rsidR="00AE5BA9" w:rsidRDefault="00AE5BA9">
      <w:pPr>
        <w:pStyle w:val="ConsPlusNormal"/>
        <w:ind w:firstLine="540"/>
        <w:jc w:val="both"/>
      </w:pPr>
      <w:r>
        <w:t>Помещения с недостаточным естественным светом - помещения, в которых коэффициент естественной освещенности в точке нормирования ниже нормированного значения для естественного освещения.</w:t>
      </w:r>
    </w:p>
    <w:p w:rsidR="00AE5BA9" w:rsidRDefault="00AE5BA9">
      <w:pPr>
        <w:pStyle w:val="ConsPlusNormal"/>
        <w:ind w:firstLine="540"/>
        <w:jc w:val="both"/>
      </w:pPr>
      <w:r>
        <w:t>Рабочая поверхность - поверхность, на которой производится работа и на которой нормируется или измеряется освещенность.</w:t>
      </w:r>
    </w:p>
    <w:p w:rsidR="00AE5BA9" w:rsidRDefault="00AE5BA9">
      <w:pPr>
        <w:pStyle w:val="ConsPlusNormal"/>
        <w:ind w:firstLine="540"/>
        <w:jc w:val="both"/>
      </w:pPr>
      <w:r>
        <w:t>Совмещенное освещение - освещение, при котором одновременно применяется естественное и искусственное освещение в течение полного рабочего дня.</w:t>
      </w:r>
    </w:p>
    <w:p w:rsidR="00AE5BA9" w:rsidRDefault="00AE5BA9">
      <w:pPr>
        <w:pStyle w:val="ConsPlusNormal"/>
        <w:ind w:firstLine="540"/>
        <w:jc w:val="both"/>
      </w:pPr>
      <w:r>
        <w:t>Средняя яркость дорожной поверхности - средневзвешенная по площади яркость сухих дорожных покрытий в направлении глаз наблюдателя, находящегося на оси движения транспорта.</w:t>
      </w:r>
    </w:p>
    <w:p w:rsidR="00AE5BA9" w:rsidRDefault="00AE5BA9">
      <w:pPr>
        <w:pStyle w:val="ConsPlusNormal"/>
        <w:ind w:firstLine="540"/>
        <w:jc w:val="both"/>
      </w:pPr>
      <w:r>
        <w:t>Условная рабочая поверхность - условно принятая горизонтальная поверхность, расположенная на высоте 0,8 м от пола.</w:t>
      </w:r>
    </w:p>
    <w:p w:rsidR="00AE5BA9" w:rsidRDefault="00AE5BA9">
      <w:pPr>
        <w:pStyle w:val="ConsPlusNormal"/>
        <w:ind w:firstLine="540"/>
        <w:jc w:val="both"/>
      </w:pPr>
      <w:r>
        <w:t>Характерный разрез помещения - поперечный разрез посередине помещения, плоскость которого перпендикулярна к плоскости остекления световых проемов (при боковом освещении) или к продольной оси пролетов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проемов.</w:t>
      </w:r>
    </w:p>
    <w:p w:rsidR="00AE5BA9" w:rsidRDefault="00AE5BA9">
      <w:pPr>
        <w:pStyle w:val="ConsPlusNormal"/>
        <w:ind w:firstLine="540"/>
        <w:jc w:val="both"/>
      </w:pPr>
      <w:r>
        <w:t>Цветопередача - общее понятие, характеризующее влияние спектрального состава источника света на зрительное восприятие цветных объектов, сознательно или бессознательно сравниваемое с восприятием тех же объектов, освещенных стандартным источником света.</w:t>
      </w: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A9" w:rsidRDefault="00AE5BA9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E5BA9" w:rsidRDefault="00AE5BA9">
      <w:pPr>
        <w:pStyle w:val="ConsPlusNormal"/>
        <w:ind w:firstLine="540"/>
        <w:jc w:val="both"/>
      </w:pPr>
      <w:r>
        <w:t>Приложение 2 на регистрацию в Минюст России не представлялось.</w:t>
      </w:r>
    </w:p>
    <w:p w:rsidR="00AE5BA9" w:rsidRDefault="00AE5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BA9" w:rsidRDefault="00AE5BA9">
      <w:pPr>
        <w:pStyle w:val="ConsPlusNormal"/>
        <w:jc w:val="right"/>
      </w:pPr>
      <w:r>
        <w:t>Приложение 2</w:t>
      </w:r>
    </w:p>
    <w:p w:rsidR="00AE5BA9" w:rsidRDefault="00AE5BA9">
      <w:pPr>
        <w:pStyle w:val="ConsPlusNormal"/>
        <w:jc w:val="right"/>
      </w:pPr>
    </w:p>
    <w:p w:rsidR="00AE5BA9" w:rsidRDefault="00AE5BA9">
      <w:pPr>
        <w:pStyle w:val="ConsPlusNormal"/>
        <w:jc w:val="right"/>
      </w:pPr>
      <w:r>
        <w:t>(справочное)</w:t>
      </w: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jc w:val="center"/>
      </w:pPr>
      <w:r>
        <w:lastRenderedPageBreak/>
        <w:t>ВЗАИМОСВЯЗЬ</w:t>
      </w:r>
    </w:p>
    <w:p w:rsidR="00AE5BA9" w:rsidRDefault="00AE5BA9">
      <w:pPr>
        <w:pStyle w:val="ConsPlusNormal"/>
        <w:jc w:val="center"/>
      </w:pPr>
      <w:r>
        <w:t>НОРМИРУЕМЫХ ПАРАМЕТРОВ ЕСТЕСТВЕННОГО И ИСКУССТВЕННОГО</w:t>
      </w:r>
    </w:p>
    <w:p w:rsidR="00AE5BA9" w:rsidRDefault="00AE5BA9">
      <w:pPr>
        <w:pStyle w:val="ConsPlusNormal"/>
        <w:jc w:val="center"/>
      </w:pPr>
      <w:r>
        <w:t xml:space="preserve">ОСВЕЩЕНИЯ С ХАРАКТЕРИСТИКАМИ ЗРИТЕЛЬНЫХ РАБОТ </w:t>
      </w:r>
      <w:proofErr w:type="gramStart"/>
      <w:r>
        <w:t>В</w:t>
      </w:r>
      <w:proofErr w:type="gramEnd"/>
      <w:r>
        <w:t xml:space="preserve"> ЖИЛЫХ</w:t>
      </w:r>
    </w:p>
    <w:p w:rsidR="00AE5BA9" w:rsidRDefault="00AE5BA9">
      <w:pPr>
        <w:pStyle w:val="ConsPlusNormal"/>
        <w:jc w:val="center"/>
      </w:pPr>
      <w:r>
        <w:t xml:space="preserve">И ОБЩЕСТВЕННЫХ </w:t>
      </w:r>
      <w:proofErr w:type="gramStart"/>
      <w:r>
        <w:t>ПОМЕЩЕНИЯХ</w:t>
      </w:r>
      <w:proofErr w:type="gramEnd"/>
    </w:p>
    <w:p w:rsidR="00AE5BA9" w:rsidRDefault="00AE5BA9">
      <w:pPr>
        <w:sectPr w:rsidR="00AE5BA9">
          <w:pgSz w:w="11905" w:h="16838"/>
          <w:pgMar w:top="1134" w:right="850" w:bottom="1134" w:left="1701" w:header="0" w:footer="0" w:gutter="0"/>
          <w:cols w:space="720"/>
        </w:sectPr>
      </w:pPr>
    </w:p>
    <w:p w:rsidR="00AE5BA9" w:rsidRDefault="00AE5BA9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8"/>
        <w:gridCol w:w="1722"/>
        <w:gridCol w:w="1200"/>
        <w:gridCol w:w="1080"/>
        <w:gridCol w:w="1680"/>
        <w:gridCol w:w="2160"/>
        <w:gridCol w:w="1560"/>
        <w:gridCol w:w="1440"/>
      </w:tblGrid>
      <w:tr w:rsidR="00AE5BA9">
        <w:tc>
          <w:tcPr>
            <w:tcW w:w="2178" w:type="dxa"/>
          </w:tcPr>
          <w:p w:rsidR="00AE5BA9" w:rsidRDefault="00AE5BA9">
            <w:pPr>
              <w:pStyle w:val="ConsPlusNormal"/>
              <w:jc w:val="center"/>
            </w:pPr>
            <w:r>
              <w:t>Характеристика зрительной работы</w:t>
            </w:r>
          </w:p>
        </w:tc>
        <w:tc>
          <w:tcPr>
            <w:tcW w:w="1722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Наименьший или эквивалентный размер объекта различения, </w:t>
            </w:r>
            <w:proofErr w:type="gramStart"/>
            <w:r>
              <w:t>мм</w:t>
            </w:r>
            <w:proofErr w:type="gramEnd"/>
          </w:p>
        </w:tc>
        <w:tc>
          <w:tcPr>
            <w:tcW w:w="1200" w:type="dxa"/>
          </w:tcPr>
          <w:p w:rsidR="00AE5BA9" w:rsidRDefault="00AE5BA9">
            <w:pPr>
              <w:pStyle w:val="ConsPlusNormal"/>
              <w:jc w:val="center"/>
            </w:pPr>
            <w:r>
              <w:t>Разряд зрительной работы</w:t>
            </w:r>
          </w:p>
        </w:tc>
        <w:tc>
          <w:tcPr>
            <w:tcW w:w="1080" w:type="dxa"/>
          </w:tcPr>
          <w:p w:rsidR="00AE5BA9" w:rsidRDefault="00AE5BA9">
            <w:pPr>
              <w:pStyle w:val="ConsPlusNormal"/>
              <w:jc w:val="center"/>
            </w:pPr>
            <w:proofErr w:type="spellStart"/>
            <w:r>
              <w:t>Подразряд</w:t>
            </w:r>
            <w:proofErr w:type="spellEnd"/>
            <w:r>
              <w:t xml:space="preserve"> зрительной работы</w:t>
            </w:r>
          </w:p>
        </w:tc>
        <w:tc>
          <w:tcPr>
            <w:tcW w:w="1680" w:type="dxa"/>
          </w:tcPr>
          <w:p w:rsidR="00AE5BA9" w:rsidRDefault="00AE5BA9">
            <w:pPr>
              <w:pStyle w:val="ConsPlusNormal"/>
              <w:jc w:val="center"/>
            </w:pPr>
            <w:r>
              <w:t>Относительная продолжительность зрительной работы, %</w:t>
            </w:r>
          </w:p>
        </w:tc>
        <w:tc>
          <w:tcPr>
            <w:tcW w:w="2160" w:type="dxa"/>
          </w:tcPr>
          <w:p w:rsidR="00AE5BA9" w:rsidRDefault="00AE5BA9">
            <w:pPr>
              <w:pStyle w:val="ConsPlusNormal"/>
              <w:jc w:val="center"/>
            </w:pPr>
            <w:r>
              <w:t xml:space="preserve">Освещенность на рабочей поверхности от системы общего искусственного освещения, </w:t>
            </w:r>
            <w:proofErr w:type="spellStart"/>
            <w:r>
              <w:t>лк</w:t>
            </w:r>
            <w:proofErr w:type="spellEnd"/>
          </w:p>
        </w:tc>
        <w:tc>
          <w:tcPr>
            <w:tcW w:w="1560" w:type="dxa"/>
          </w:tcPr>
          <w:p w:rsidR="00AE5BA9" w:rsidRDefault="00AE5BA9">
            <w:pPr>
              <w:pStyle w:val="ConsPlusNormal"/>
              <w:jc w:val="center"/>
            </w:pPr>
            <w:proofErr w:type="gramStart"/>
            <w:r>
              <w:t>Средний</w:t>
            </w:r>
            <w:proofErr w:type="gramEnd"/>
            <w:r>
              <w:t xml:space="preserve"> КЕО при верхнем или верхнем и боковом освещении</w:t>
            </w:r>
          </w:p>
        </w:tc>
        <w:tc>
          <w:tcPr>
            <w:tcW w:w="1440" w:type="dxa"/>
          </w:tcPr>
          <w:p w:rsidR="00AE5BA9" w:rsidRDefault="00AE5BA9">
            <w:pPr>
              <w:pStyle w:val="ConsPlusNormal"/>
              <w:jc w:val="center"/>
            </w:pPr>
            <w:proofErr w:type="gramStart"/>
            <w:r>
              <w:t>Минимальный</w:t>
            </w:r>
            <w:proofErr w:type="gramEnd"/>
            <w:r>
              <w:t xml:space="preserve"> КЕО при боковом освещении</w:t>
            </w:r>
          </w:p>
        </w:tc>
      </w:tr>
      <w:tr w:rsidR="00AE5BA9">
        <w:tc>
          <w:tcPr>
            <w:tcW w:w="2178" w:type="dxa"/>
          </w:tcPr>
          <w:p w:rsidR="00AE5BA9" w:rsidRDefault="00AE5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E5BA9" w:rsidRDefault="00AE5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E5BA9" w:rsidRDefault="00AE5B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E5BA9" w:rsidRDefault="00AE5B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AE5BA9" w:rsidRDefault="00AE5B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AE5BA9" w:rsidRDefault="00AE5B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AE5BA9" w:rsidRDefault="00AE5B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AE5BA9" w:rsidRDefault="00AE5BA9">
            <w:pPr>
              <w:pStyle w:val="ConsPlusNormal"/>
              <w:jc w:val="center"/>
            </w:pPr>
            <w:r>
              <w:t>8</w:t>
            </w:r>
          </w:p>
        </w:tc>
      </w:tr>
      <w:tr w:rsidR="00AE5BA9">
        <w:tc>
          <w:tcPr>
            <w:tcW w:w="13020" w:type="dxa"/>
            <w:gridSpan w:val="8"/>
          </w:tcPr>
          <w:p w:rsidR="00AE5BA9" w:rsidRDefault="00AE5BA9">
            <w:pPr>
              <w:pStyle w:val="ConsPlusNormal"/>
              <w:jc w:val="center"/>
            </w:pPr>
            <w:r>
              <w:t>Различение объектов при фиксированной линии зрения</w:t>
            </w:r>
          </w:p>
        </w:tc>
      </w:tr>
      <w:tr w:rsidR="00AE5BA9">
        <w:tc>
          <w:tcPr>
            <w:tcW w:w="2178" w:type="dxa"/>
            <w:vMerge w:val="restart"/>
            <w:vAlign w:val="center"/>
          </w:tcPr>
          <w:p w:rsidR="00AE5BA9" w:rsidRDefault="00AE5BA9">
            <w:pPr>
              <w:pStyle w:val="ConsPlusNormal"/>
            </w:pPr>
            <w:r>
              <w:t>Очень высокой точности</w:t>
            </w:r>
          </w:p>
        </w:tc>
        <w:tc>
          <w:tcPr>
            <w:tcW w:w="1722" w:type="dxa"/>
            <w:vMerge w:val="restart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0,1 - 0,3</w:t>
            </w:r>
          </w:p>
        </w:tc>
        <w:tc>
          <w:tcPr>
            <w:tcW w:w="1200" w:type="dxa"/>
            <w:vMerge w:val="restart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pict>
                <v:shape id="_x0000_i1033" style="width:10.9pt;height:13.3pt" coordsize="" o:spt="100" adj="0,,0" path="" stroked="f">
                  <v:stroke joinstyle="miter"/>
                  <v:imagedata r:id="rId34" o:title="base_1_99288_19"/>
                  <v:formulas/>
                  <v:path o:connecttype="segments"/>
                </v:shape>
              </w:pict>
            </w:r>
            <w:r>
              <w:t xml:space="preserve"> 70</w:t>
            </w: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1,5</w:t>
            </w:r>
          </w:p>
        </w:tc>
      </w:tr>
      <w:tr w:rsidR="00AE5BA9">
        <w:tc>
          <w:tcPr>
            <w:tcW w:w="2178" w:type="dxa"/>
            <w:vMerge/>
          </w:tcPr>
          <w:p w:rsidR="00AE5BA9" w:rsidRDefault="00AE5BA9"/>
        </w:tc>
        <w:tc>
          <w:tcPr>
            <w:tcW w:w="1722" w:type="dxa"/>
            <w:vMerge/>
          </w:tcPr>
          <w:p w:rsidR="00AE5BA9" w:rsidRDefault="00AE5BA9"/>
        </w:tc>
        <w:tc>
          <w:tcPr>
            <w:tcW w:w="1200" w:type="dxa"/>
            <w:vMerge/>
          </w:tcPr>
          <w:p w:rsidR="00AE5BA9" w:rsidRDefault="00AE5BA9"/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&lt; 70</w:t>
            </w: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</w:tr>
      <w:tr w:rsidR="00AE5BA9">
        <w:tc>
          <w:tcPr>
            <w:tcW w:w="2178" w:type="dxa"/>
            <w:vMerge w:val="restart"/>
            <w:vAlign w:val="center"/>
          </w:tcPr>
          <w:p w:rsidR="00AE5BA9" w:rsidRDefault="00AE5BA9">
            <w:pPr>
              <w:pStyle w:val="ConsPlusNormal"/>
            </w:pPr>
            <w:r>
              <w:t>Высокой точности</w:t>
            </w:r>
          </w:p>
        </w:tc>
        <w:tc>
          <w:tcPr>
            <w:tcW w:w="1722" w:type="dxa"/>
            <w:vMerge w:val="restart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0,3 - 0,5</w:t>
            </w:r>
          </w:p>
        </w:tc>
        <w:tc>
          <w:tcPr>
            <w:tcW w:w="1200" w:type="dxa"/>
            <w:vMerge w:val="restart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pict>
                <v:shape id="_x0000_i1034" style="width:10.9pt;height:13.3pt" coordsize="" o:spt="100" adj="0,,0" path="" stroked="f">
                  <v:stroke joinstyle="miter"/>
                  <v:imagedata r:id="rId34" o:title="base_1_99288_20"/>
                  <v:formulas/>
                  <v:path o:connecttype="segments"/>
                </v:shape>
              </w:pict>
            </w:r>
            <w:r>
              <w:t xml:space="preserve"> 70</w:t>
            </w: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1,2</w:t>
            </w:r>
          </w:p>
        </w:tc>
      </w:tr>
      <w:tr w:rsidR="00AE5BA9">
        <w:tc>
          <w:tcPr>
            <w:tcW w:w="2178" w:type="dxa"/>
            <w:vMerge/>
          </w:tcPr>
          <w:p w:rsidR="00AE5BA9" w:rsidRDefault="00AE5BA9"/>
        </w:tc>
        <w:tc>
          <w:tcPr>
            <w:tcW w:w="1722" w:type="dxa"/>
            <w:vMerge/>
          </w:tcPr>
          <w:p w:rsidR="00AE5BA9" w:rsidRDefault="00AE5BA9"/>
        </w:tc>
        <w:tc>
          <w:tcPr>
            <w:tcW w:w="1200" w:type="dxa"/>
            <w:vMerge/>
          </w:tcPr>
          <w:p w:rsidR="00AE5BA9" w:rsidRDefault="00AE5BA9"/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&lt; 70</w:t>
            </w: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</w:tr>
      <w:tr w:rsidR="00AE5BA9">
        <w:tc>
          <w:tcPr>
            <w:tcW w:w="2178" w:type="dxa"/>
            <w:vMerge w:val="restart"/>
            <w:vAlign w:val="center"/>
          </w:tcPr>
          <w:p w:rsidR="00AE5BA9" w:rsidRDefault="00AE5BA9">
            <w:pPr>
              <w:pStyle w:val="ConsPlusNormal"/>
            </w:pPr>
            <w:r>
              <w:t>Средней точности</w:t>
            </w:r>
          </w:p>
        </w:tc>
        <w:tc>
          <w:tcPr>
            <w:tcW w:w="1722" w:type="dxa"/>
            <w:vMerge w:val="restart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&gt; 0,5</w:t>
            </w:r>
          </w:p>
        </w:tc>
        <w:tc>
          <w:tcPr>
            <w:tcW w:w="1200" w:type="dxa"/>
            <w:vMerge w:val="restart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pict>
                <v:shape id="_x0000_i1035" style="width:10.9pt;height:13.3pt" coordsize="" o:spt="100" adj="0,,0" path="" stroked="f">
                  <v:stroke joinstyle="miter"/>
                  <v:imagedata r:id="rId34" o:title="base_1_99288_21"/>
                  <v:formulas/>
                  <v:path o:connecttype="segments"/>
                </v:shape>
              </w:pict>
            </w:r>
            <w:r>
              <w:t xml:space="preserve"> 70</w:t>
            </w: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</w:tr>
      <w:tr w:rsidR="00AE5BA9">
        <w:tc>
          <w:tcPr>
            <w:tcW w:w="2178" w:type="dxa"/>
            <w:vMerge/>
          </w:tcPr>
          <w:p w:rsidR="00AE5BA9" w:rsidRDefault="00AE5BA9"/>
        </w:tc>
        <w:tc>
          <w:tcPr>
            <w:tcW w:w="1722" w:type="dxa"/>
            <w:vMerge/>
          </w:tcPr>
          <w:p w:rsidR="00AE5BA9" w:rsidRDefault="00AE5BA9"/>
        </w:tc>
        <w:tc>
          <w:tcPr>
            <w:tcW w:w="1200" w:type="dxa"/>
            <w:vMerge/>
          </w:tcPr>
          <w:p w:rsidR="00AE5BA9" w:rsidRDefault="00AE5BA9"/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&lt; 70</w:t>
            </w: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</w:tr>
      <w:tr w:rsidR="00AE5BA9">
        <w:tc>
          <w:tcPr>
            <w:tcW w:w="13020" w:type="dxa"/>
            <w:gridSpan w:val="8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Обзор окружающего пространства</w:t>
            </w:r>
          </w:p>
        </w:tc>
      </w:tr>
      <w:tr w:rsidR="00AE5BA9">
        <w:tc>
          <w:tcPr>
            <w:tcW w:w="2178" w:type="dxa"/>
            <w:vAlign w:val="center"/>
          </w:tcPr>
          <w:p w:rsidR="00AE5BA9" w:rsidRDefault="00AE5BA9">
            <w:pPr>
              <w:pStyle w:val="ConsPlusNormal"/>
            </w:pPr>
            <w:r>
              <w:t>Высокая насыщенность помещения светом</w:t>
            </w:r>
          </w:p>
        </w:tc>
        <w:tc>
          <w:tcPr>
            <w:tcW w:w="1722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1,0</w:t>
            </w:r>
          </w:p>
        </w:tc>
      </w:tr>
      <w:tr w:rsidR="00AE5BA9">
        <w:tc>
          <w:tcPr>
            <w:tcW w:w="2178" w:type="dxa"/>
            <w:vAlign w:val="center"/>
          </w:tcPr>
          <w:p w:rsidR="00AE5BA9" w:rsidRDefault="00AE5BA9">
            <w:pPr>
              <w:pStyle w:val="ConsPlusNormal"/>
            </w:pPr>
            <w:r>
              <w:t>Средняя насыщенность помещений светом</w:t>
            </w:r>
          </w:p>
        </w:tc>
        <w:tc>
          <w:tcPr>
            <w:tcW w:w="1722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0,7</w:t>
            </w:r>
          </w:p>
        </w:tc>
      </w:tr>
      <w:tr w:rsidR="00AE5BA9">
        <w:tc>
          <w:tcPr>
            <w:tcW w:w="2178" w:type="dxa"/>
            <w:vAlign w:val="center"/>
          </w:tcPr>
          <w:p w:rsidR="00AE5BA9" w:rsidRDefault="00AE5BA9">
            <w:pPr>
              <w:pStyle w:val="ConsPlusNormal"/>
            </w:pPr>
            <w:r>
              <w:t xml:space="preserve">Низкая насыщенность </w:t>
            </w:r>
            <w:r>
              <w:lastRenderedPageBreak/>
              <w:t>помещения светом</w:t>
            </w:r>
          </w:p>
        </w:tc>
        <w:tc>
          <w:tcPr>
            <w:tcW w:w="1722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0,5</w:t>
            </w:r>
          </w:p>
        </w:tc>
      </w:tr>
      <w:tr w:rsidR="00AE5BA9">
        <w:tc>
          <w:tcPr>
            <w:tcW w:w="13020" w:type="dxa"/>
            <w:gridSpan w:val="8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lastRenderedPageBreak/>
              <w:t>Общая ориентировка в пространстве интерьера</w:t>
            </w:r>
          </w:p>
        </w:tc>
      </w:tr>
      <w:tr w:rsidR="00AE5BA9">
        <w:tc>
          <w:tcPr>
            <w:tcW w:w="2178" w:type="dxa"/>
            <w:vAlign w:val="center"/>
          </w:tcPr>
          <w:p w:rsidR="00AE5BA9" w:rsidRDefault="00AE5BA9">
            <w:pPr>
              <w:pStyle w:val="ConsPlusNormal"/>
            </w:pPr>
            <w:r>
              <w:t>Большое скопление людей</w:t>
            </w:r>
          </w:p>
        </w:tc>
        <w:tc>
          <w:tcPr>
            <w:tcW w:w="1722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178" w:type="dxa"/>
            <w:vAlign w:val="center"/>
          </w:tcPr>
          <w:p w:rsidR="00AE5BA9" w:rsidRDefault="00AE5BA9">
            <w:pPr>
              <w:pStyle w:val="ConsPlusNormal"/>
            </w:pPr>
            <w:r>
              <w:t>Малое скопление людей</w:t>
            </w:r>
          </w:p>
        </w:tc>
        <w:tc>
          <w:tcPr>
            <w:tcW w:w="1722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13020" w:type="dxa"/>
            <w:gridSpan w:val="8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Общая ориентировка в зонах передвижения</w:t>
            </w:r>
          </w:p>
        </w:tc>
      </w:tr>
      <w:tr w:rsidR="00AE5BA9">
        <w:tc>
          <w:tcPr>
            <w:tcW w:w="2178" w:type="dxa"/>
            <w:vAlign w:val="center"/>
          </w:tcPr>
          <w:p w:rsidR="00AE5BA9" w:rsidRDefault="00AE5BA9">
            <w:pPr>
              <w:pStyle w:val="ConsPlusNormal"/>
            </w:pPr>
            <w:r>
              <w:t>Большое скопление людей</w:t>
            </w:r>
          </w:p>
        </w:tc>
        <w:tc>
          <w:tcPr>
            <w:tcW w:w="1722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  <w:tr w:rsidR="00AE5BA9">
        <w:tc>
          <w:tcPr>
            <w:tcW w:w="2178" w:type="dxa"/>
            <w:vAlign w:val="center"/>
          </w:tcPr>
          <w:p w:rsidR="00AE5BA9" w:rsidRDefault="00AE5BA9">
            <w:pPr>
              <w:pStyle w:val="ConsPlusNormal"/>
            </w:pPr>
            <w:r>
              <w:t>Малое скопление людей</w:t>
            </w:r>
          </w:p>
        </w:tc>
        <w:tc>
          <w:tcPr>
            <w:tcW w:w="1722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08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AE5BA9" w:rsidRDefault="00AE5BA9">
            <w:pPr>
              <w:pStyle w:val="ConsPlusNormal"/>
              <w:jc w:val="center"/>
            </w:pPr>
          </w:p>
        </w:tc>
        <w:tc>
          <w:tcPr>
            <w:tcW w:w="21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AE5BA9" w:rsidRDefault="00AE5BA9">
            <w:pPr>
              <w:pStyle w:val="ConsPlusNormal"/>
              <w:jc w:val="center"/>
            </w:pPr>
            <w:r>
              <w:t>-</w:t>
            </w:r>
          </w:p>
        </w:tc>
      </w:tr>
    </w:tbl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ind w:firstLine="540"/>
        <w:jc w:val="both"/>
      </w:pPr>
    </w:p>
    <w:p w:rsidR="00AE5BA9" w:rsidRDefault="00AE5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2EC" w:rsidRDefault="002462EC"/>
    <w:sectPr w:rsidR="002462EC" w:rsidSect="00AE5BA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A9"/>
    <w:rsid w:val="002462EC"/>
    <w:rsid w:val="009842CA"/>
    <w:rsid w:val="00A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E5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E5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E5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E5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E5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E5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FDCA7FCC43323E13BF91BC5124B024ECF83A5CB8EDA3A962DA3C093DF05476F10EDE914A8CACl5bBK" TargetMode="External"/><Relationship Id="rId18" Type="http://schemas.openxmlformats.org/officeDocument/2006/relationships/hyperlink" Target="consultantplus://offline/ref=76FDCA7FCC43323E13BF91BC5124B024E0F43F58BCEDA3A962DA3C093DF05476F10EDE914A8DACl5b8K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FDCA7FCC43323E13BF91BC5124B024E0F43F58BCEDA3A962DA3C093DF05476F10EDE914A8DACl5b3K" TargetMode="External"/><Relationship Id="rId34" Type="http://schemas.openxmlformats.org/officeDocument/2006/relationships/image" Target="media/image9.wmf"/><Relationship Id="rId7" Type="http://schemas.openxmlformats.org/officeDocument/2006/relationships/hyperlink" Target="consultantplus://offline/ref=76FDCA7FCC43323E13BF91BC5124B024E8F53F54BDE3FEA36A83300B3AFF0B61F647D2904A8DAC5El7b0K" TargetMode="External"/><Relationship Id="rId12" Type="http://schemas.openxmlformats.org/officeDocument/2006/relationships/hyperlink" Target="consultantplus://offline/ref=76FDCA7FCC43323E13BF91BC5124B024ECFD395CBDEDA3A962DA3C093DF05476F10EDE914A8DA9l5bAK" TargetMode="External"/><Relationship Id="rId17" Type="http://schemas.openxmlformats.org/officeDocument/2006/relationships/hyperlink" Target="consultantplus://offline/ref=76FDCA7FCC43323E13BF91BC5124B024E0F43F58BCEDA3A962DA3C093DF05476F10EDE914A8DACl5bBK" TargetMode="External"/><Relationship Id="rId25" Type="http://schemas.openxmlformats.org/officeDocument/2006/relationships/hyperlink" Target="consultantplus://offline/ref=76FDCA7FCC43323E13BF91BC5124B024E0F43F58BCEDA3A962DA3C093DF05476F10EDE914A8DADl5b9K" TargetMode="External"/><Relationship Id="rId33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FDCA7FCC43323E13BF91BC5124B024E0F43F58BCEDA3A962DA3C093DF05476F10EDE914A8DACl5bAK" TargetMode="External"/><Relationship Id="rId20" Type="http://schemas.openxmlformats.org/officeDocument/2006/relationships/hyperlink" Target="consultantplus://offline/ref=76FDCA7FCC43323E13BF91BC5124B024E0F43F58BCEDA3A962DA3C093DF05476F10EDE914A8DACl5bEK" TargetMode="External"/><Relationship Id="rId29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6FDCA7FCC43323E13BF91BC5124B024E0F43F58BCEDA3A962DA3C093DF05476F10EDE914A8DAEl5bDK" TargetMode="External"/><Relationship Id="rId11" Type="http://schemas.openxmlformats.org/officeDocument/2006/relationships/hyperlink" Target="consultantplus://offline/ref=76FDCA7FCC43323E13BF91BC5124B024E8FD3D5CBEE6FEA36A83300B3AFF0B61F647D2904A8DAE5Bl7b7K" TargetMode="External"/><Relationship Id="rId24" Type="http://schemas.openxmlformats.org/officeDocument/2006/relationships/hyperlink" Target="consultantplus://offline/ref=76FDCA7FCC43323E13BF91BC5124B024E0F43F58BCEDA3A962DA3C093DF05476F10EDE914A8DADl5b8K" TargetMode="External"/><Relationship Id="rId32" Type="http://schemas.openxmlformats.org/officeDocument/2006/relationships/image" Target="media/image7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FDCA7FCC43323E13BF91BC5124B024E0F43F58BCEDA3A962DA3C093DF05476F10EDE914A8DAFl5b3K" TargetMode="External"/><Relationship Id="rId23" Type="http://schemas.openxmlformats.org/officeDocument/2006/relationships/hyperlink" Target="consultantplus://offline/ref=76FDCA7FCC43323E13BF91BC5124B024E0F43F58BCEDA3A962DA3C093DF05476F10EDE914A8DADl5bBK" TargetMode="External"/><Relationship Id="rId28" Type="http://schemas.openxmlformats.org/officeDocument/2006/relationships/image" Target="media/image3.wmf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6FDCA7FCC43323E13BF91BC5124B024ECF83A5CB8EDA3A962DA3C093DF05476F10EDE914A8DAFl5bEK" TargetMode="External"/><Relationship Id="rId19" Type="http://schemas.openxmlformats.org/officeDocument/2006/relationships/hyperlink" Target="consultantplus://offline/ref=76FDCA7FCC43323E13BF91BC5124B024E0F43F58BCEDA3A962DA3C093DF05476F10EDE914A8DACl5b9K" TargetMode="External"/><Relationship Id="rId31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DCA7FCC43323E13BF91BC5124B024E0F43F58BCEDA3A962DA3C093DF05476F10EDE914A8DAFl5bEK" TargetMode="External"/><Relationship Id="rId14" Type="http://schemas.openxmlformats.org/officeDocument/2006/relationships/hyperlink" Target="consultantplus://offline/ref=76FDCA7FCC43323E13BF91BC5124B024E0F43F58BCEDA3A962DA3C093DF05476F10EDE914A8DAFl5b2K" TargetMode="External"/><Relationship Id="rId22" Type="http://schemas.openxmlformats.org/officeDocument/2006/relationships/hyperlink" Target="consultantplus://offline/ref=76FDCA7FCC43323E13BF91BC5124B024E0F43F58BCEDA3A962DA3C093DF05476F10EDE914A8DADl5bAK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5.wmf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6FDCA7FCC43323E13BF91BC5124B024ECF83A5CB8EDA3A962DA3C093DF05476F10EDE914A8CACl5b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7978</Words>
  <Characters>45480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2015-08-25T10:27:00Z</dcterms:created>
  <dcterms:modified xsi:type="dcterms:W3CDTF">2015-08-26T06:16:00Z</dcterms:modified>
</cp:coreProperties>
</file>